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A3" w:rsidRPr="00DC6D40" w:rsidRDefault="00DC6D40" w:rsidP="00DC6D40">
      <w:pPr>
        <w:shd w:val="clear" w:color="auto" w:fill="FFFFFF"/>
        <w:spacing w:after="0" w:line="240" w:lineRule="auto"/>
        <w:jc w:val="center"/>
        <w:rPr>
          <w:rFonts w:cs="Times New Roman"/>
          <w:b/>
          <w:spacing w:val="-8"/>
          <w:sz w:val="16"/>
          <w:szCs w:val="16"/>
          <w:lang w:val="ru-RU"/>
        </w:rPr>
      </w:pPr>
      <w:r>
        <w:rPr>
          <w:rFonts w:cs="Times New Roman"/>
          <w:b/>
          <w:noProof/>
          <w:spacing w:val="-8"/>
          <w:sz w:val="16"/>
          <w:szCs w:val="16"/>
          <w:lang w:val="ru-RU" w:eastAsia="ru-RU"/>
        </w:rPr>
        <w:drawing>
          <wp:inline distT="0" distB="0" distL="0" distR="0">
            <wp:extent cx="6539865" cy="9253855"/>
            <wp:effectExtent l="0" t="0" r="0" b="0"/>
            <wp:docPr id="1" name="Рисунок 1" descr="D:\Users\Khismatullina_RM\Рабочий стол\1Том Текстовая часть+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hismatullina_RM\Рабочий стол\1Том Текстовая часть+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65" cy="925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8E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6" o:spid="_x0000_s1026" type="#_x0000_t202" style="position:absolute;left:0;text-align:left;margin-left:182.45pt;margin-top:-55.9pt;width:307.2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8fsAIAAEoFAAAOAAAAZHJzL2Uyb0RvYy54bWysVFuO0zAU/UdiD5b/O3k0fSSadDSdoQhp&#10;eEgDC3ASJ7Fw7GC7TQbEWlgFX0isoUvi2m47HfhBiH6k9rV97j3nHvvyauw42lGlmRQ5ji5CjKgo&#10;ZcVEk+MP7zeTJUbaEFERLgXN8QPV+Gr1/Nnl0Gc0lq3kFVUIQITOhj7HrTF9FgS6bGlH9IXsqYDF&#10;WqqOGJiqJqgUGQC940EchvNgkKrqlSyp1hC99Yt45fDrmpbmbV1rahDPMdRm3Fe5b2G/weqSZI0i&#10;fcvKQxnkH6roCBOQ9AR1SwxBW8X+gOpYqaSWtbkoZRfIumYldRyATRT+xua+JT11XEAc3Z9k0v8P&#10;tnyze6cQq6B3yzlGgnTQpP23/c/9j/13ZGOg0NDrDDbe97DVjGs5wm7HVvd3svyokZA3LRENvVZK&#10;Di0lFVQY2ZPB2VGPoy1IMbyWFSQiWyMd0FirzsoHgiBAh049nLpDR4NKCE7TMI6nEUYlrC2n88U8&#10;dilIdjzdK21eUtkhO8ixgu47dLK708ZWQ7LjFptMS86qDePcTazj6A1XaEfAK0XjGfJtB6X6WBTa&#10;n7cMxMFYPu5CgO1MayFcpifoXNgcQtpsvhAfAW5Qml2zLJ1hvqRRnITrOJ1s5svFJNkks0m6CJeT&#10;MErX6TxM0uR289XyipKsZVVFxR0T9GjeKPk7cxyukbedsy8acpzO4pmT7En1WjXFSRknwonyuYQd&#10;M3CXOeugPWdSWT+8EBXQJpkhjPtx8LR8JxlocPx3qjj3WMN465ixGAHFWqqQ1QP4SEloM5gFHiAY&#10;tFJ9xmiAy5xj/WlLFMWIvxLgxTRKEnv73SSZLWKYqPOV4nyFiBKgcmww8sMb41+Mba9Y00Im7w0h&#10;r8G/NXPWeqwKKNgJXFhH5vC42BfhfO52PT6Bq18AAAD//wMAUEsDBBQABgAIAAAAIQCes9k63wAA&#10;AAsBAAAPAAAAZHJzL2Rvd25yZXYueG1sTI/BTsMwEETvSPyDtUjcWjtQtU0apwIkLlxQS8XZiZc4&#10;bWxHttsEvp7lVI6rfZp5U24n27MLhth5JyGbC2DoGq8710o4fLzO1sBiUk6r3juU8I0RttXtTakK&#10;7Ue3w8s+tYxCXCyUBJPSUHAeG4NWxbkf0NHvywerEp2h5TqokcJtzx+EWHKrOkcNRg34YrA57c9W&#10;wmd7xOfuLfyIdy7G09rvDvXKSHl/Nz1tgCWc0hWGP31Sh4qcan92OrJewuNykRMqYZZlGY0gJF/l&#10;C2C1BGoGXpX8/4bqFwAA//8DAFBLAQItABQABgAIAAAAIQC2gziS/gAAAOEBAAATAAAAAAAAAAAA&#10;AAAAAAAAAABbQ29udGVudF9UeXBlc10ueG1sUEsBAi0AFAAGAAgAAAAhADj9If/WAAAAlAEAAAsA&#10;AAAAAAAAAAAAAAAALwEAAF9yZWxzLy5yZWxzUEsBAi0AFAAGAAgAAAAhAPeKbx+wAgAASgUAAA4A&#10;AAAAAAAAAAAAAAAALgIAAGRycy9lMm9Eb2MueG1sUEsBAi0AFAAGAAgAAAAhAJ6z2TrfAAAACwEA&#10;AA8AAAAAAAAAAAAAAAAACgUAAGRycy9kb3ducmV2LnhtbFBLBQYAAAAABAAEAPMAAAAWBgAAAAA=&#10;" fillcolor="white [3212]" stroked="f">
            <v:textbox>
              <w:txbxContent>
                <w:p w:rsidR="005F38DD" w:rsidRPr="00F10305" w:rsidRDefault="005F38DD" w:rsidP="005F38D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1030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Приложение </w:t>
                  </w:r>
                  <w:r w:rsidR="005067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№1</w:t>
                  </w:r>
                </w:p>
                <w:p w:rsidR="00A26376" w:rsidRPr="00F10305" w:rsidRDefault="005F38DD" w:rsidP="005067A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F1030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к </w:t>
                  </w:r>
                  <w:r w:rsidR="005067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постановлению</w:t>
                  </w:r>
                  <w:r w:rsidR="00A2637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5067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администрации Кондинского района</w:t>
                  </w:r>
                </w:p>
                <w:p w:rsidR="005F38DD" w:rsidRPr="005F38DD" w:rsidRDefault="002E7F14" w:rsidP="005F38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</w:t>
                  </w:r>
                  <w:r w:rsidR="005067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т 15.08.2019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г. №</w:t>
                  </w:r>
                  <w:r w:rsidR="005067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1660</w:t>
                  </w:r>
                </w:p>
                <w:p w:rsidR="005F38DD" w:rsidRDefault="005F38DD" w:rsidP="005F38DD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5F38DD" w:rsidRDefault="005F38DD" w:rsidP="005F38DD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5F38DD" w:rsidRDefault="005F38DD" w:rsidP="005F38DD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5F38DD" w:rsidRDefault="005F38DD" w:rsidP="005F38DD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5F38DD" w:rsidRDefault="005F38DD" w:rsidP="005F38DD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897BC0" w:rsidRPr="00A504B2" w:rsidRDefault="00D978ED" w:rsidP="00D978ED">
      <w:pPr>
        <w:keepNext/>
        <w:keepLines/>
        <w:widowControl/>
        <w:spacing w:before="20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</w:pPr>
      <w:bookmarkStart w:id="0" w:name="_GoBack"/>
      <w:r w:rsidRPr="00D978ED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391275" cy="9058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504B2" w:rsidRPr="00A504B2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lastRenderedPageBreak/>
        <w:t>Проект планировки территории. Пояснительная записка</w:t>
      </w:r>
    </w:p>
    <w:p w:rsidR="00A504B2" w:rsidRPr="00A504B2" w:rsidRDefault="00A504B2" w:rsidP="00A504B2">
      <w:pPr>
        <w:keepNext/>
        <w:keepLines/>
        <w:widowControl/>
        <w:spacing w:before="200" w:after="12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</w:pPr>
      <w:r w:rsidRPr="00A504B2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Положение о размещении объектов капитального строительства</w:t>
      </w:r>
    </w:p>
    <w:p w:rsidR="00A504B2" w:rsidRPr="00A504B2" w:rsidRDefault="00A504B2" w:rsidP="00A504B2">
      <w:pPr>
        <w:keepNext/>
        <w:keepLines/>
        <w:widowControl/>
        <w:spacing w:before="200" w:after="12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</w:pPr>
      <w:r w:rsidRPr="00A504B2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Наименование, основные характеристики и назначение планируемых для размещения линейных объектов</w:t>
      </w:r>
    </w:p>
    <w:p w:rsidR="00A504B2" w:rsidRPr="00A504B2" w:rsidRDefault="00A504B2" w:rsidP="00A504B2">
      <w:pPr>
        <w:widowControl/>
        <w:tabs>
          <w:tab w:val="left" w:pos="851"/>
        </w:tabs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Проектом «Горизонтальные насосы на кустах скважин №№ 3,7,13. Обустройство объектов эксплуатации Зимнего участка» включает строительство следующих объектов:</w:t>
      </w:r>
    </w:p>
    <w:p w:rsidR="00A504B2" w:rsidRPr="00A504B2" w:rsidRDefault="00A504B2" w:rsidP="00A504B2">
      <w:pPr>
        <w:widowControl/>
        <w:tabs>
          <w:tab w:val="left" w:pos="851"/>
        </w:tabs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кусты скважин № 7, 7.1.</w:t>
      </w:r>
    </w:p>
    <w:p w:rsidR="00A504B2" w:rsidRPr="00A504B2" w:rsidRDefault="00A504B2" w:rsidP="00A504B2">
      <w:pPr>
        <w:widowControl/>
        <w:tabs>
          <w:tab w:val="left" w:pos="851"/>
        </w:tabs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Планировочные решения генерального плана площадки строительства приняты в соответствии с технологической схемой производства, с учетом санитарно-гигиенических, противопожарных требований, нормативных разрывов, размещения инженерных коммуникаций, размещения площадки строительства вне 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водоохранных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 водоемов, с учетом господствующих ветров.</w:t>
      </w:r>
    </w:p>
    <w:p w:rsidR="00A504B2" w:rsidRPr="00A504B2" w:rsidRDefault="00A504B2" w:rsidP="00A504B2">
      <w:pPr>
        <w:widowControl/>
        <w:tabs>
          <w:tab w:val="left" w:pos="851"/>
        </w:tabs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Размеры площадки определились из условий размещения сооружений, необходимых для нормальной эксплуатации объекта.</w:t>
      </w:r>
    </w:p>
    <w:p w:rsidR="00A504B2" w:rsidRPr="00A504B2" w:rsidRDefault="00A504B2" w:rsidP="00A504B2">
      <w:pPr>
        <w:widowControl/>
        <w:tabs>
          <w:tab w:val="left" w:pos="851"/>
        </w:tabs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Участок строительства проектируемых сооружений располагается на существующих территориях кустовых площадок.</w:t>
      </w: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504B2" w:rsidRPr="00A504B2" w:rsidRDefault="00A504B2" w:rsidP="00A504B2">
      <w:pPr>
        <w:widowControl/>
        <w:tabs>
          <w:tab w:val="left" w:pos="851"/>
        </w:tabs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Функциональное зонирование сооружений выполняется с учетом технологических взаимосвязей.</w:t>
      </w:r>
    </w:p>
    <w:p w:rsidR="00A504B2" w:rsidRPr="00A504B2" w:rsidRDefault="00A504B2" w:rsidP="00A504B2">
      <w:pPr>
        <w:widowControl/>
        <w:tabs>
          <w:tab w:val="left" w:pos="851"/>
        </w:tabs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составе реконструкции кустовой площадки проектируются следующие сооружения:</w:t>
      </w:r>
    </w:p>
    <w:p w:rsidR="00A504B2" w:rsidRPr="00A504B2" w:rsidRDefault="00A504B2" w:rsidP="00A504B2">
      <w:pPr>
        <w:widowControl/>
        <w:tabs>
          <w:tab w:val="left" w:pos="851"/>
        </w:tabs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блочная насосная станция;</w:t>
      </w:r>
    </w:p>
    <w:p w:rsidR="00A504B2" w:rsidRPr="00A504B2" w:rsidRDefault="00A504B2" w:rsidP="00A504B2">
      <w:pPr>
        <w:widowControl/>
        <w:tabs>
          <w:tab w:val="left" w:pos="851"/>
        </w:tabs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узел для подключения пожарной техники.</w:t>
      </w:r>
    </w:p>
    <w:p w:rsidR="00A504B2" w:rsidRPr="00A504B2" w:rsidRDefault="00A504B2" w:rsidP="00A504B2">
      <w:pPr>
        <w:widowControl/>
        <w:tabs>
          <w:tab w:val="left" w:pos="851"/>
        </w:tabs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Размещение проектируемых сооружений принимается на минимальных нормативных расстояниях друг от друга.</w:t>
      </w:r>
    </w:p>
    <w:p w:rsidR="00A504B2" w:rsidRPr="00A504B2" w:rsidRDefault="00A504B2" w:rsidP="00A504B2">
      <w:pPr>
        <w:widowControl/>
        <w:tabs>
          <w:tab w:val="left" w:pos="851"/>
        </w:tabs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Подъезды к проектируемым сооружениям производятся по существующим внутриплощадочным проездам и проектируемым площадкам с размерами не менее 15х15 м Проезды обеспечивают подъезд пожарных машин к сооружениям и оборудованию. </w:t>
      </w:r>
    </w:p>
    <w:p w:rsidR="00A504B2" w:rsidRPr="00A504B2" w:rsidRDefault="00A504B2" w:rsidP="00A504B2">
      <w:pPr>
        <w:widowControl/>
        <w:tabs>
          <w:tab w:val="left" w:pos="851"/>
        </w:tabs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Расстояния между сооружениями определились из условий, необходимых для нормальной эксплуатации проектируемых объектов, с соблюдением требований следующих нормативных документов: Федерального закона от 22.07.2008 № 123-ФЗ, СП 18.13330.2011, СП 4.13130.2013, СП 231.1311500.2015, ГОСТ Р 58367-2019, ПУЭ, Федеральных норм и правил в области промышленной безопасности от 12.03.2013 №101 «Правила безопасности в нефтяной и газовой промышленности».</w:t>
      </w:r>
    </w:p>
    <w:p w:rsidR="00A504B2" w:rsidRDefault="00A504B2" w:rsidP="00A504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Технико-экономические показатели по схеме планировочной организации земельного участка объекта «</w:t>
      </w:r>
      <w:r w:rsidRPr="00A504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Горизонтальные насосы на кустах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A504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скважин №№ 3,7,13. Обустройство объектов эксплуатации Зимнего участка</w:t>
      </w: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приведены в таблице 2.1.</w:t>
      </w:r>
    </w:p>
    <w:p w:rsidR="00A504B2" w:rsidRDefault="00A504B2" w:rsidP="00A504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04B2" w:rsidRDefault="00A504B2" w:rsidP="00A504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04B2" w:rsidRDefault="00A504B2" w:rsidP="00A504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04B2" w:rsidRDefault="00A504B2" w:rsidP="00A504B2">
      <w:pPr>
        <w:pStyle w:val="2"/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796F44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  <w:r w:rsidRPr="00796F44">
        <w:rPr>
          <w:sz w:val="28"/>
          <w:szCs w:val="28"/>
        </w:rPr>
        <w:t xml:space="preserve">.1 – </w:t>
      </w:r>
      <w:r>
        <w:rPr>
          <w:sz w:val="28"/>
          <w:szCs w:val="28"/>
        </w:rPr>
        <w:t>Технико-экономические показатели</w:t>
      </w: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1735"/>
        <w:gridCol w:w="1622"/>
        <w:gridCol w:w="1459"/>
        <w:gridCol w:w="1430"/>
        <w:gridCol w:w="1342"/>
      </w:tblGrid>
      <w:tr w:rsidR="00A504B2" w:rsidRPr="00796F44" w:rsidTr="00A504B2">
        <w:trPr>
          <w:cantSplit/>
          <w:trHeight w:val="516"/>
        </w:trPr>
        <w:tc>
          <w:tcPr>
            <w:tcW w:w="13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4B2" w:rsidRPr="00796F44" w:rsidRDefault="00A504B2" w:rsidP="00A35D2C">
            <w:pPr>
              <w:ind w:hanging="128"/>
              <w:jc w:val="center"/>
              <w:rPr>
                <w:rFonts w:ascii="Arial" w:eastAsia="Calibri" w:hAnsi="Arial" w:cs="Arial"/>
              </w:rPr>
            </w:pPr>
            <w:proofErr w:type="spellStart"/>
            <w:r w:rsidRPr="00796F44">
              <w:rPr>
                <w:rFonts w:ascii="Arial" w:eastAsia="Calibri" w:hAnsi="Arial" w:cs="Arial"/>
              </w:rPr>
              <w:t>Наименование</w:t>
            </w:r>
            <w:proofErr w:type="spellEnd"/>
          </w:p>
          <w:p w:rsidR="00A504B2" w:rsidRPr="00796F44" w:rsidRDefault="00A504B2" w:rsidP="00A35D2C">
            <w:pPr>
              <w:ind w:hanging="12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4B2" w:rsidRPr="00796F44" w:rsidRDefault="00A504B2" w:rsidP="00A35D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96F44">
              <w:rPr>
                <w:rFonts w:ascii="Arial" w:eastAsia="Calibri" w:hAnsi="Arial" w:cs="Arial"/>
                <w:sz w:val="20"/>
                <w:szCs w:val="20"/>
              </w:rPr>
              <w:t>Площадь</w:t>
            </w:r>
            <w:proofErr w:type="spellEnd"/>
            <w:r w:rsidRPr="00796F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96F44">
              <w:rPr>
                <w:rFonts w:ascii="Arial" w:eastAsia="Calibri" w:hAnsi="Arial" w:cs="Arial"/>
                <w:sz w:val="20"/>
                <w:szCs w:val="20"/>
              </w:rPr>
              <w:t>участка</w:t>
            </w:r>
            <w:proofErr w:type="spellEnd"/>
            <w:r w:rsidRPr="00796F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96F44">
              <w:rPr>
                <w:rFonts w:ascii="Arial" w:eastAsia="Calibri" w:hAnsi="Arial" w:cs="Arial"/>
                <w:sz w:val="20"/>
                <w:szCs w:val="20"/>
              </w:rPr>
              <w:t>освоения</w:t>
            </w:r>
            <w:proofErr w:type="spellEnd"/>
            <w:r w:rsidRPr="00796F44">
              <w:rPr>
                <w:rFonts w:ascii="Arial" w:eastAsia="Calibri" w:hAnsi="Arial" w:cs="Arial"/>
                <w:sz w:val="20"/>
                <w:szCs w:val="20"/>
              </w:rPr>
              <w:t>, м</w:t>
            </w:r>
            <w:r w:rsidRPr="00796F4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4B2" w:rsidRPr="00796F44" w:rsidRDefault="00A504B2" w:rsidP="00A35D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96F44">
              <w:rPr>
                <w:rFonts w:ascii="Arial" w:eastAsia="Calibri" w:hAnsi="Arial" w:cs="Arial"/>
                <w:sz w:val="20"/>
                <w:szCs w:val="20"/>
              </w:rPr>
              <w:t>Площадь</w:t>
            </w:r>
            <w:proofErr w:type="spellEnd"/>
            <w:r w:rsidRPr="00796F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96F44">
              <w:rPr>
                <w:rFonts w:ascii="Arial" w:eastAsia="Calibri" w:hAnsi="Arial" w:cs="Arial"/>
                <w:sz w:val="20"/>
                <w:szCs w:val="20"/>
              </w:rPr>
              <w:t>застройки</w:t>
            </w:r>
            <w:proofErr w:type="spellEnd"/>
            <w:r w:rsidRPr="00796F44">
              <w:rPr>
                <w:rFonts w:ascii="Arial" w:eastAsia="Calibri" w:hAnsi="Arial" w:cs="Arial"/>
                <w:sz w:val="20"/>
                <w:szCs w:val="20"/>
              </w:rPr>
              <w:t>, м</w:t>
            </w:r>
            <w:r w:rsidRPr="00796F4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4B2" w:rsidRPr="00796F44" w:rsidRDefault="00A504B2" w:rsidP="00A35D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96F44">
              <w:rPr>
                <w:rFonts w:ascii="Arial" w:eastAsia="Calibri" w:hAnsi="Arial" w:cs="Arial"/>
                <w:sz w:val="20"/>
                <w:szCs w:val="20"/>
              </w:rPr>
              <w:t>Площадь</w:t>
            </w:r>
            <w:proofErr w:type="spellEnd"/>
            <w:r w:rsidRPr="00796F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96F44">
              <w:rPr>
                <w:rFonts w:ascii="Arial" w:eastAsia="Calibri" w:hAnsi="Arial" w:cs="Arial"/>
                <w:sz w:val="20"/>
                <w:szCs w:val="20"/>
              </w:rPr>
              <w:t>покрытий</w:t>
            </w:r>
            <w:proofErr w:type="spellEnd"/>
            <w:r w:rsidRPr="00796F44">
              <w:rPr>
                <w:rFonts w:ascii="Arial" w:eastAsia="Calibri" w:hAnsi="Arial" w:cs="Arial"/>
                <w:sz w:val="20"/>
                <w:szCs w:val="20"/>
              </w:rPr>
              <w:t>, м</w:t>
            </w:r>
            <w:r w:rsidRPr="00796F4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4B2" w:rsidRPr="00796F44" w:rsidRDefault="00A504B2" w:rsidP="00A35D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96F44">
              <w:rPr>
                <w:rFonts w:ascii="Arial" w:eastAsia="Calibri" w:hAnsi="Arial" w:cs="Arial"/>
                <w:sz w:val="20"/>
                <w:szCs w:val="20"/>
              </w:rPr>
              <w:t>Свободная</w:t>
            </w:r>
            <w:proofErr w:type="spellEnd"/>
            <w:r w:rsidRPr="00796F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96F44">
              <w:rPr>
                <w:rFonts w:ascii="Arial" w:eastAsia="Calibri" w:hAnsi="Arial" w:cs="Arial"/>
                <w:sz w:val="20"/>
                <w:szCs w:val="20"/>
              </w:rPr>
              <w:t>территория</w:t>
            </w:r>
            <w:proofErr w:type="spellEnd"/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4B2" w:rsidRPr="00796F44" w:rsidRDefault="00A504B2" w:rsidP="00A35D2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96F44">
              <w:rPr>
                <w:rFonts w:ascii="Arial" w:eastAsia="Calibri" w:hAnsi="Arial" w:cs="Arial"/>
                <w:sz w:val="20"/>
                <w:szCs w:val="20"/>
              </w:rPr>
              <w:t>Плотность</w:t>
            </w:r>
            <w:proofErr w:type="spellEnd"/>
            <w:r w:rsidRPr="00796F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96F44">
              <w:rPr>
                <w:rFonts w:ascii="Arial" w:eastAsia="Calibri" w:hAnsi="Arial" w:cs="Arial"/>
                <w:sz w:val="20"/>
                <w:szCs w:val="20"/>
              </w:rPr>
              <w:t>застройки</w:t>
            </w:r>
            <w:proofErr w:type="spellEnd"/>
            <w:r w:rsidRPr="00796F44">
              <w:rPr>
                <w:rFonts w:ascii="Arial" w:eastAsia="Calibri" w:hAnsi="Arial" w:cs="Arial"/>
                <w:sz w:val="20"/>
                <w:szCs w:val="20"/>
              </w:rPr>
              <w:t>,     %</w:t>
            </w:r>
          </w:p>
        </w:tc>
      </w:tr>
      <w:tr w:rsidR="00A504B2" w:rsidRPr="00796F44" w:rsidTr="00A504B2">
        <w:trPr>
          <w:trHeight w:val="239"/>
        </w:trPr>
        <w:tc>
          <w:tcPr>
            <w:tcW w:w="13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4B2" w:rsidRPr="00796F44" w:rsidRDefault="00A504B2" w:rsidP="00A35D2C">
            <w:pPr>
              <w:ind w:hanging="128"/>
              <w:jc w:val="center"/>
              <w:rPr>
                <w:rFonts w:ascii="Arial" w:eastAsia="Calibri" w:hAnsi="Arial" w:cs="Arial"/>
              </w:rPr>
            </w:pPr>
            <w:proofErr w:type="spellStart"/>
            <w:r w:rsidRPr="00796F44">
              <w:rPr>
                <w:rFonts w:ascii="Arial" w:eastAsia="Calibri" w:hAnsi="Arial" w:cs="Arial"/>
              </w:rPr>
              <w:t>Куст</w:t>
            </w:r>
            <w:proofErr w:type="spellEnd"/>
            <w:r w:rsidRPr="00796F4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6F44">
              <w:rPr>
                <w:rFonts w:ascii="Arial" w:eastAsia="Calibri" w:hAnsi="Arial" w:cs="Arial"/>
              </w:rPr>
              <w:t>скважин</w:t>
            </w:r>
            <w:proofErr w:type="spellEnd"/>
            <w:r w:rsidRPr="00796F44">
              <w:rPr>
                <w:rFonts w:ascii="Arial" w:eastAsia="Calibri" w:hAnsi="Arial" w:cs="Arial"/>
              </w:rPr>
              <w:t xml:space="preserve"> № 7</w:t>
            </w:r>
          </w:p>
        </w:tc>
        <w:tc>
          <w:tcPr>
            <w:tcW w:w="84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4B2" w:rsidRPr="00796F44" w:rsidRDefault="00A504B2" w:rsidP="00A35D2C">
            <w:pPr>
              <w:jc w:val="center"/>
              <w:rPr>
                <w:rFonts w:ascii="Arial" w:eastAsia="Calibri" w:hAnsi="Arial" w:cs="Arial"/>
              </w:rPr>
            </w:pPr>
            <w:r w:rsidRPr="00796F44">
              <w:rPr>
                <w:rFonts w:ascii="Arial" w:eastAsia="Calibri" w:hAnsi="Arial" w:cs="Arial"/>
              </w:rPr>
              <w:t>1564</w:t>
            </w:r>
          </w:p>
        </w:tc>
        <w:tc>
          <w:tcPr>
            <w:tcW w:w="7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4B2" w:rsidRPr="00796F44" w:rsidRDefault="00A504B2" w:rsidP="00A35D2C">
            <w:pPr>
              <w:jc w:val="center"/>
              <w:rPr>
                <w:rFonts w:ascii="Arial" w:eastAsia="Calibri" w:hAnsi="Arial" w:cs="Arial"/>
              </w:rPr>
            </w:pPr>
            <w:r w:rsidRPr="00796F44">
              <w:rPr>
                <w:rFonts w:ascii="Arial" w:eastAsia="Calibri" w:hAnsi="Arial" w:cs="Arial"/>
              </w:rPr>
              <w:t>31,4</w:t>
            </w:r>
          </w:p>
        </w:tc>
        <w:tc>
          <w:tcPr>
            <w:tcW w:w="7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4B2" w:rsidRPr="00796F44" w:rsidRDefault="00A504B2" w:rsidP="00A35D2C">
            <w:pPr>
              <w:jc w:val="center"/>
              <w:rPr>
                <w:rFonts w:ascii="Arial" w:eastAsia="Calibri" w:hAnsi="Arial" w:cs="Arial"/>
              </w:rPr>
            </w:pPr>
            <w:r w:rsidRPr="00796F44">
              <w:rPr>
                <w:rFonts w:ascii="Arial" w:eastAsia="Calibri" w:hAnsi="Arial" w:cs="Arial"/>
              </w:rPr>
              <w:t>1010</w:t>
            </w:r>
          </w:p>
        </w:tc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4B2" w:rsidRPr="00796F44" w:rsidRDefault="00A504B2" w:rsidP="00A35D2C">
            <w:pPr>
              <w:jc w:val="center"/>
              <w:rPr>
                <w:rFonts w:ascii="Arial" w:eastAsia="Calibri" w:hAnsi="Arial" w:cs="Arial"/>
              </w:rPr>
            </w:pPr>
            <w:r w:rsidRPr="00796F44">
              <w:rPr>
                <w:rFonts w:ascii="Arial" w:eastAsia="Calibri" w:hAnsi="Arial" w:cs="Arial"/>
              </w:rPr>
              <w:t>522,6</w:t>
            </w:r>
          </w:p>
        </w:tc>
        <w:tc>
          <w:tcPr>
            <w:tcW w:w="6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4B2" w:rsidRPr="00796F44" w:rsidRDefault="00A504B2" w:rsidP="00A35D2C">
            <w:pPr>
              <w:jc w:val="center"/>
              <w:rPr>
                <w:rFonts w:ascii="Arial" w:eastAsia="Calibri" w:hAnsi="Arial" w:cs="Arial"/>
              </w:rPr>
            </w:pPr>
            <w:r w:rsidRPr="00796F44">
              <w:rPr>
                <w:rFonts w:ascii="Arial" w:eastAsia="Calibri" w:hAnsi="Arial" w:cs="Arial"/>
              </w:rPr>
              <w:t>2,00</w:t>
            </w:r>
          </w:p>
        </w:tc>
      </w:tr>
    </w:tbl>
    <w:p w:rsidR="00A504B2" w:rsidRDefault="00A504B2" w:rsidP="00A504B2">
      <w:pPr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A504B2" w:rsidRDefault="00A504B2" w:rsidP="00A504B2">
      <w:pPr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  <w:r w:rsidRPr="00A504B2"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  <w:t>Перечень субъектов Российской Федерации и муниципальных районов, на территориях которых устанавливается зона планируемого размещения линейного объекта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Земельные участки, отводимые под проектируемые объекты, находятся на территории Зимнего месторождения, Кондинского (куст скважин № 7, 7.1) района ХМАО - Югры. Проектируемые объекты расположены на землях лесного фонда территориального отдела </w:t>
      </w:r>
      <w:proofErr w:type="spellStart"/>
      <w:r w:rsidRPr="00A504B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Кондинское</w:t>
      </w:r>
      <w:proofErr w:type="spellEnd"/>
      <w:r w:rsidRPr="00A504B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лесничество - </w:t>
      </w:r>
      <w:proofErr w:type="spellStart"/>
      <w:r w:rsidRPr="00A504B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Болчаровское</w:t>
      </w:r>
      <w:proofErr w:type="spellEnd"/>
      <w:r w:rsidRPr="00A504B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участковое лесничество. Кусты скважин №№7, 7.1 расположены соответственно в 20,2 км, 22,5 км, 18,7 км на юго-восток от с. </w:t>
      </w:r>
      <w:proofErr w:type="spellStart"/>
      <w:r w:rsidRPr="00A504B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Болчары</w:t>
      </w:r>
      <w:proofErr w:type="spellEnd"/>
      <w:r w:rsidRPr="00A504B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.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Проектируемые объекты расположены на ранее отведенной территории в соответствии с договорами аренды № 0020/14-04-ДА от 04.09.2014 г., № 0009/18-04-ДА от 30.03.2018 г. (земли лесного фонда). Целевое назначение </w:t>
      </w:r>
      <w:proofErr w:type="spellStart"/>
      <w:r w:rsidRPr="00A504B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рекультивируемых</w:t>
      </w:r>
      <w:proofErr w:type="spellEnd"/>
      <w:r w:rsidRPr="00A504B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земельных участков (земли лесного фонда) – эксплуатационные леса, вид разрешенного использования – выполнение работ по геологическому изучению недр, разработка месторождений полезных ископаемых.</w:t>
      </w:r>
    </w:p>
    <w:p w:rsidR="00A504B2" w:rsidRPr="00A504B2" w:rsidRDefault="00A504B2" w:rsidP="00A504B2">
      <w:pPr>
        <w:widowControl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В географическом отношении Кондинский район расположены в центральной части обширной </w:t>
      </w:r>
      <w:proofErr w:type="gramStart"/>
      <w:r w:rsidRPr="00A504B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Западно-Сибирской</w:t>
      </w:r>
      <w:proofErr w:type="gramEnd"/>
      <w:r w:rsidRPr="00A504B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равнины.</w:t>
      </w:r>
    </w:p>
    <w:p w:rsidR="00A504B2" w:rsidRDefault="00A504B2" w:rsidP="00A504B2">
      <w:pPr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  <w:r w:rsidRPr="00A504B2"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  <w:t>Перечень координат характерных точек границ зон планируемого размещения линейного объекта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Координаты </w:t>
      </w:r>
      <w:r w:rsidRPr="00A504B2">
        <w:rPr>
          <w:rFonts w:ascii="Times New Roman" w:eastAsia="Calibri" w:hAnsi="Times New Roman" w:cs="Times New Roman"/>
          <w:sz w:val="28"/>
          <w:szCs w:val="28"/>
          <w:lang w:val="ru-RU"/>
        </w:rPr>
        <w:t>характерных точек границ зоны планируемого размещения совпадают с устанавливаемыми красными линиями</w:t>
      </w:r>
      <w:r w:rsidRPr="00A504B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проектируемого объекта.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Каталог координат </w:t>
      </w:r>
      <w:r w:rsidRPr="00A504B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характерных точек границ</w:t>
      </w: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зоны планируемого размещения объекта, определенных в местной системе координат МСК-86, принятой для Кондинского района: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1320"/>
        <w:gridCol w:w="1440"/>
      </w:tblGrid>
      <w:tr w:rsidR="00A504B2" w:rsidRPr="00A504B2" w:rsidTr="00A35D2C">
        <w:trPr>
          <w:jc w:val="center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FDFDF" w:fill="DFDFDF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FDFDF" w:fill="DFDFDF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FDFDF" w:fill="DFDFDF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Y</w:t>
            </w:r>
          </w:p>
        </w:tc>
      </w:tr>
      <w:tr w:rsidR="00A504B2" w:rsidRPr="00A504B2" w:rsidTr="00A35D2C">
        <w:trPr>
          <w:jc w:val="center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847820.12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FFFFF" w:fill="FFFFFF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2009041.57</w:t>
            </w:r>
          </w:p>
        </w:tc>
      </w:tr>
      <w:tr w:rsidR="00A504B2" w:rsidRPr="00A504B2" w:rsidTr="00A35D2C">
        <w:trPr>
          <w:jc w:val="center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847331.39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FFFFF" w:fill="FFFFFF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2009212.05</w:t>
            </w:r>
          </w:p>
        </w:tc>
      </w:tr>
      <w:tr w:rsidR="00A504B2" w:rsidRPr="00A504B2" w:rsidTr="00A35D2C">
        <w:trPr>
          <w:jc w:val="center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847293.84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FFFFF" w:fill="FFFFFF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2009101.42</w:t>
            </w:r>
          </w:p>
        </w:tc>
      </w:tr>
      <w:tr w:rsidR="00A504B2" w:rsidRPr="00A504B2" w:rsidTr="00A35D2C">
        <w:trPr>
          <w:jc w:val="center"/>
        </w:trPr>
        <w:tc>
          <w:tcPr>
            <w:tcW w:w="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847782.99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FFFFF" w:fill="FFFFFF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2008935.11</w:t>
            </w:r>
          </w:p>
        </w:tc>
      </w:tr>
    </w:tbl>
    <w:p w:rsidR="00A504B2" w:rsidRDefault="00A504B2" w:rsidP="00A504B2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04B2" w:rsidRDefault="00A504B2" w:rsidP="00A504B2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04B2" w:rsidRDefault="00A504B2" w:rsidP="00A504B2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04B2" w:rsidRDefault="00A504B2" w:rsidP="00A504B2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07F2" w:rsidRDefault="00A504B2" w:rsidP="00A504B2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04B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Перечень координат характерных точек границ зон планируемого размещения объектов капитального строительства, подлежащих переносу (переустройству) из зон планируемого размещения объекта капитального строительства</w:t>
      </w:r>
    </w:p>
    <w:p w:rsid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Проектом планировки территории не предусматривается перенос (переустройство) проектируемого объектов из зон планируемого размещения объекта капитального строительства.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A504B2" w:rsidRDefault="00A504B2" w:rsidP="00A504B2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04B2"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</w:p>
    <w:p w:rsidR="00A504B2" w:rsidRPr="00A504B2" w:rsidRDefault="00A504B2" w:rsidP="00A504B2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Предельные размеры разрешенного строительства, реконструкции объектов капитального строительства не подлежат установлению.</w:t>
      </w:r>
    </w:p>
    <w:p w:rsidR="00A504B2" w:rsidRPr="00A504B2" w:rsidRDefault="00A504B2" w:rsidP="00A504B2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Учитывая основные технические характеристики объекта </w:t>
      </w: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«Горизонтальные насосы на кустах скважин №№ 3,7,13. Обустройство объектов эксплуатации Зимнего участка»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проектом планировки территории определены границы зоны его планируемого размещения в соответствии с требованиями действующих норм отвода земель.</w:t>
      </w:r>
    </w:p>
    <w:p w:rsidR="00A504B2" w:rsidRPr="00A504B2" w:rsidRDefault="00A504B2" w:rsidP="00A504B2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Общая площадь зоны планируемого размещения объекта </w:t>
      </w: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«Горизонтальные насосы на кустах скважин №№ 3,7,13. Обустройство объектов эксплуатации Зимнего участка»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составляет – 5,8982 га.</w:t>
      </w:r>
    </w:p>
    <w:p w:rsidR="00A504B2" w:rsidRDefault="00A504B2" w:rsidP="00A504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504B2">
        <w:rPr>
          <w:rFonts w:ascii="Times New Roman" w:hAnsi="Times New Roman" w:cs="Times New Roman"/>
          <w:sz w:val="28"/>
          <w:szCs w:val="28"/>
          <w:lang w:val="ru-RU"/>
        </w:rPr>
        <w:t>Таблица 2.2 – Информация о параметрах зон застройки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1775"/>
        <w:gridCol w:w="2321"/>
        <w:gridCol w:w="1231"/>
      </w:tblGrid>
      <w:tr w:rsidR="00A504B2" w:rsidRPr="00A504B2" w:rsidTr="00A35D2C">
        <w:trPr>
          <w:trHeight w:val="263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2" w:rsidRPr="00A504B2" w:rsidRDefault="00A504B2" w:rsidP="00A504B2">
            <w:pPr>
              <w:widowControl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объекта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2" w:rsidRPr="00A504B2" w:rsidRDefault="00A504B2" w:rsidP="00A504B2">
            <w:pPr>
              <w:widowControl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вновь испрашиваемых земельных участков, га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2" w:rsidRPr="00A504B2" w:rsidRDefault="00A504B2" w:rsidP="00A504B2">
            <w:pPr>
              <w:widowControl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по земельным участкам, арендованным ранее, га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2" w:rsidRPr="00A504B2" w:rsidRDefault="00A504B2" w:rsidP="00A504B2">
            <w:pPr>
              <w:widowControl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Зона застройки, га</w:t>
            </w:r>
          </w:p>
        </w:tc>
      </w:tr>
      <w:tr w:rsidR="00A504B2" w:rsidRPr="00A504B2" w:rsidTr="00A35D2C">
        <w:trPr>
          <w:trHeight w:hRule="exact" w:val="324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B2" w:rsidRPr="00A504B2" w:rsidRDefault="00A504B2" w:rsidP="00A504B2">
            <w:pPr>
              <w:widowControl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Кондинский район, ХМАО-Югры</w:t>
            </w:r>
          </w:p>
        </w:tc>
      </w:tr>
      <w:tr w:rsidR="00A504B2" w:rsidRPr="00A504B2" w:rsidTr="00A35D2C">
        <w:trPr>
          <w:trHeight w:hRule="exact" w:val="1223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B2" w:rsidRPr="00A504B2" w:rsidRDefault="00A504B2" w:rsidP="00A504B2">
            <w:pPr>
              <w:widowControl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«Горизонтальные насосы на кустах скважин №№ 3,7,13. Обустройство объектов эксплуатации Зимнего участка»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B2" w:rsidRPr="00A504B2" w:rsidRDefault="00A504B2" w:rsidP="00A504B2">
            <w:pPr>
              <w:widowControl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B2" w:rsidRPr="00A504B2" w:rsidRDefault="00A504B2" w:rsidP="00A504B2">
            <w:pPr>
              <w:widowControl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5,8982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B2" w:rsidRPr="00A504B2" w:rsidRDefault="00A504B2" w:rsidP="00A504B2">
            <w:pPr>
              <w:widowControl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5,8982</w:t>
            </w:r>
          </w:p>
        </w:tc>
      </w:tr>
      <w:tr w:rsidR="00A504B2" w:rsidRPr="00A504B2" w:rsidTr="00A35D2C">
        <w:trPr>
          <w:trHeight w:hRule="exact" w:val="37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2" w:rsidRPr="00A504B2" w:rsidRDefault="00A504B2" w:rsidP="00A504B2">
            <w:pPr>
              <w:widowControl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2" w:rsidRPr="00A504B2" w:rsidRDefault="00A504B2" w:rsidP="00A504B2">
            <w:pPr>
              <w:widowControl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2" w:rsidRPr="00A504B2" w:rsidRDefault="00A504B2" w:rsidP="00A504B2">
            <w:pPr>
              <w:widowControl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5,8982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2" w:rsidRPr="00A504B2" w:rsidRDefault="00A504B2" w:rsidP="00A504B2">
            <w:pPr>
              <w:widowControl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5,8982</w:t>
            </w:r>
          </w:p>
        </w:tc>
      </w:tr>
    </w:tbl>
    <w:p w:rsidR="00A504B2" w:rsidRDefault="00A504B2" w:rsidP="00A504B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</w:p>
    <w:p w:rsidR="00A504B2" w:rsidRDefault="00A504B2" w:rsidP="00A504B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</w:p>
    <w:p w:rsidR="00A504B2" w:rsidRDefault="00A504B2" w:rsidP="00A504B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</w:p>
    <w:p w:rsidR="00A504B2" w:rsidRDefault="00A504B2" w:rsidP="00A504B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</w:p>
    <w:p w:rsidR="00A504B2" w:rsidRDefault="00A504B2" w:rsidP="00A504B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</w:p>
    <w:p w:rsidR="00A504B2" w:rsidRDefault="00A504B2" w:rsidP="00A504B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</w:pPr>
    </w:p>
    <w:p w:rsidR="00A504B2" w:rsidRDefault="00A504B2" w:rsidP="00A504B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504B2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lastRenderedPageBreak/>
        <w:t xml:space="preserve">Информация о </w:t>
      </w:r>
      <w:r w:rsidRPr="00A504B2"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  <w:t>необходимости</w:t>
      </w:r>
      <w:r w:rsidRPr="00A504B2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 xml:space="preserve"> осуществления мероприятий по защите сохраняемых объектов капитального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</w:p>
    <w:p w:rsidR="00A504B2" w:rsidRPr="00A504B2" w:rsidRDefault="00A504B2" w:rsidP="00A504B2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Осуществление мероприятий по защите сохраняемых объектов капитального строительства (существующих и строящихся на момент подготовки проекта планировки территории) и объектов капитального строительства, планируемых к строительству в соответствии с ранее утвержденной документацией по планировке территории, не предусмотрено.</w:t>
      </w:r>
    </w:p>
    <w:p w:rsidR="00A504B2" w:rsidRDefault="00A504B2" w:rsidP="00A504B2">
      <w:pPr>
        <w:tabs>
          <w:tab w:val="left" w:pos="1064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504B2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объекта капитального строительства</w:t>
      </w:r>
    </w:p>
    <w:p w:rsidR="00A504B2" w:rsidRDefault="00A504B2" w:rsidP="00A504B2">
      <w:pPr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территории размещения проектируемого объекта, объекты культурного наследия, включенные в Единый государственный реестр объектов культурного наследия Российской Федерации, выявленные объекты культурного наследия и объекты, обладающие признаками объекта культурного наследия, отсутствуют.</w:t>
      </w:r>
    </w:p>
    <w:p w:rsidR="00A504B2" w:rsidRPr="00A504B2" w:rsidRDefault="00A504B2" w:rsidP="00A504B2">
      <w:pPr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>Информация о необходимости осуществления мероприятий по охране окружающей среды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уменьшения воздействия на водотоки предусмотрены следующие мероприятия: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вдольтрассовым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проездам;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после завершения строительства выполняются 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рекультивационные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работы.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Организационный сброс стоков или загрязняющих веществ на поверхность земли и в водотоки не производится. Попадание загрязняющих веществ в водные </w:t>
      </w: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04B2" w:rsidRDefault="00A504B2" w:rsidP="00A504B2">
      <w:pPr>
        <w:tabs>
          <w:tab w:val="left" w:pos="1064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504B2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>Охрана земель от воздействия объекта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_Toc336238699"/>
      <w:bookmarkStart w:id="2" w:name="_Toc326268179"/>
      <w:bookmarkStart w:id="3" w:name="_Toc326063400"/>
      <w:bookmarkStart w:id="4" w:name="_Toc326063227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уменьшения негативного влияния па почвенный покров движение и маневрирование техники и автотранспорта осуществлять строго на территории, отведенной в землепользование, необходим контроль за соблюдением ограничений беспорядочного проезда транспорта.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снижения отрицательного воздействия при строительстве предусмотрены следующие мероприятия: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заправка строительной техники предусматривается «с колес» автозаправщиком с обязательным применением инвентарных металлических поддонов;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запрещение мойки автотранспорта на строительной площадке;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запрещение использования неисправных, пожароопасных транспортных и строительно-монтажных средств;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накопление производственных отходов в строго отведенных для этого местах, оснащение бригады контейнерами для бытовых и строительных отходов и емкостями для сбора отработанных ГСМ;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исключение сброса загрязнённого и аварийного стока на рельеф;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применение строительных материалов, имеющих сертификат качества;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хранение сыпучих материалов и химических реагентов в закрытом складе с гидроизолированным настилом;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рекультивация нарушенных земель.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снижения отрицательного воздействия при строительстве предусмотрена рекультивация нарушенных земель.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требованиями ГОСТ 17.5.3.04-83 (п. 1.8) работы по рекультивации нарушенных земель осуществляются в два последовательных этапа: технический и биологический.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Технический этап рекультивации независимо от дальнейшего использования земельного участка предусматривает выполнение следующих видов работ: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демонтаж и передислокацию всех временных сооружений, спецтехники и транспортных средств с территории объекта;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уборку площадок и прилегающей к ней пятиметровой зоны от строительных и бытовых отходов;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обратную засыпку ям и траншей минеральным грунтом с устройством валика, обеспечивающего создание ровной поверхности после усадки грунта.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Нарушения рельефа, возникшие при передвижении строительной техники, ликвидируются при планировке полосы отвода после окончания работ.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начала работ по снятию почвенно-растительного слоя необходимо определить местоположение в плане пересекаемых коммуникаций и обеспечить их сохранность и безопасность производства работ. Для этого до начала работ следует определить на местности расположение оси действующих коммуникаций и обозначить их предупредительными знаками. В период производства работ вблизи действующих трубопроводов и кабелей или при пересечении с ними вызвать представителя эксплуатирующей организации.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Снятие выполняется бульдозером и вручную в зависимости от условий работ, определяемых требованиями безопасности. Площадь восстановления почвенно-растительного слоя равна площади снятия почвы.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Хранение почвенно-растительного слоя и минерального грунта предусмотрено во временных отвалах вдоль траншеи в полосе отвода.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снятии и хранении почвенно-растительного слоя необходимо принять меры по исключению ухудшения качества грунта, а именно: смешивание его с подстилающими породами, загрязнение отходами и мусором.  В связи с коротким сроком хранения снятого почвенно-растительного слоя и при выполнении работ без отступления от рабочего проекта изменение качественного состава почвы не произойдет.</w:t>
      </w:r>
    </w:p>
    <w:p w:rsidR="00A504B2" w:rsidRDefault="00A504B2" w:rsidP="00A504B2">
      <w:pPr>
        <w:widowControl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Нанесение почвенно-растительного слоя производится после засыпки траншеи минеральным грунтом. Перед обратной засыпкой выполнить рыхление 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br/>
        <w:t>почвенно-растительного слоя.</w:t>
      </w:r>
    </w:p>
    <w:p w:rsidR="00A504B2" w:rsidRPr="00A504B2" w:rsidRDefault="00A504B2" w:rsidP="00A504B2">
      <w:pPr>
        <w:widowControl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</w:p>
    <w:bookmarkEnd w:id="1"/>
    <w:bookmarkEnd w:id="2"/>
    <w:bookmarkEnd w:id="3"/>
    <w:bookmarkEnd w:id="4"/>
    <w:p w:rsidR="00A504B2" w:rsidRDefault="00A504B2" w:rsidP="00A504B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504B2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>Мероприятия по охране атмосферного воздуха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уменьшения вредного воздействия на атмосферный воздух в период строительства необходимо выполнять следующие мероприятия: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выбор строительных машин, оборудования и транспортных средств необходимо производить с учетом минимального количества выделяемых токсичных газов при работе;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до начала строительных работ система питания двигателей дорожно-строительных и транспортных машин должна быть отрегулирована. Содержание выбросов вредных веществ с отработанными газами дизелей должно соответствовать ГОСТ Р 41.96-2011. Контроль за техническим состоянием должно осуществлять ответственное лицо за производство работ на участке и механик подрядной организации;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 производстве строительно-монтажных работ не допускать запыленности и загазованности воздуха сверх предельно-допустимых концентраций.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 время проведения строительных работ контроль уровня запыленности и загазованности воздуха на строительной площадке предусмотрен переносными газоанализаторами путем эпизодического обследования на маршрутных постах в соответствии с ГОСТ 17.2.3.01-86, РД 52.04.186-89. Перечень наблюдаемых </w:t>
      </w: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параметров в период строительства и пуско-наладочных работ определяется на основании данных расчета концентраций вредных (загрязняющих) веществ в приземном слое атмосферного воздуха. При проведении мониторинга в период строительства в атмосферном воздухе контролируются: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концентрации вредных (загрязняющих) веществ (оксид углерода, оксид и диоксид азота, диоксид серы, взвешенные вещества, сажа, сумма углеводородов);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метеорологические параметры (температура, влажность, скорость и направление ветра, атмосферное давление).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загазованности воздушной среды выполняется Подрядчиком, осуществляющим строительно-монтажные работы.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период эксплуатации с целью уменьшения загрязнения атмосферного воздуха и предотвращения аварийных ситуаций при эксплуатации предусмотрены технические решения, позволяющие свести до минимума вредное воздействие на атмосферный воздух.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Технические решения, предусмотренные проектом, представлены комплексом технологических, технических и организационных мероприятий, направленных, в первую очередь, на повышение эксплуатационной надежности, противопожарной и экологической безопасности систем наземного обустройства, т.к. предусматривают применение новейших технологий и обеспечивают минимальные потери углеводородного сырья.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Технологическая схема и комплектация основного оборудования гарантируют непрерывность производственного процесса за счет оснащения технологического оборудования системами автоматического регулирования, блокировки и сигнализации.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подачи попутного нефтяного газа полностью герметизирована.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процессе эксплуатации трубопроводов ведется постоянное наблюдение и контроль за состоянием труб, элементов трубопроводов и их деталей, обязательное периодическое проведение ревизий трубопроводов.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Запорная арматура принята на технологические параметры трубопроводов (рабочее давление, диаметр), в соответствии с перекачиваемой средой и соответствует климатическому исполнению района реконструкции.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Вся запорная арматура, применяемая в проекте, соответствует классу герметичности затвора “А” по ГОСТ 9544-2015.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Выбор и размещение оборудования выполнен с учетом требований промышленной безопасности, климатических условий района строительства и эксплуатационных характеристик оборудования, а также с учетом возможности его нормальной эксплуатации, осмотра и ремонта.</w:t>
      </w:r>
    </w:p>
    <w:p w:rsid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 применяемые технические устройства сертифицированы на соответствие требованиям промышленной безопасности и требованиям нормативных документов по стандартизации организациями, аккредитованными 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Ростехнадзором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 имеют разрешения на применение на опасном производственном объекте.</w:t>
      </w:r>
    </w:p>
    <w:p w:rsid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lastRenderedPageBreak/>
        <w:t>Мероприятия, направленные на сохранение растительного и животного мира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Мероприятия по охране объектов растительного мира и среды их обитания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Основное воздействие при строительстве проектируемых объектов происходит на почвенно-растительный покров.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проведении строительных работ возможно вытеснение и уничтожение отдельных видов растений (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вытаптывание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уничтожение лекарственных трав и т.п.), деградация растительного покрова при перестройке структуры растительных сообществ, их вырубке, подтоплении, иссушении, эрозии, дефляции и механическом повреждении поверхности.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минимизации отрицательного влияния на почвенно-растительный покров проектом предусматривается: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соблюдение границ землеотвода;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запрещение использования неисправных, пожароопасных транспортных и строительно-монтажных средств;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запрещение хранения горюче-смазочных материалов, заправки техники, ремонта автомобилей в непредусмотренных для этих целей местах;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уборка строительного мусора, выравнивание ям, котлованов и траншей;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рекультивация нарушенных земель, в 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т.ч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технический этап рекультивации;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биологический этап рекультивации;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сбор строительного мусора и отходов в инвентарные контейнеры, складирование строительных материалов и отходов строительства осуществлять на специально отведенных бетонированных площадках с последующим вывозом для утилизации;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запрещение несанкционированных свалок на строительных площадках и за территорией строительства;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утилизация отходов на основании договоров со специализированными предприятиями, имеющими лицензии по сбору, использованию, обезвреживанию, транспортировке, размещению опасных отходов.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инженерно-экологическим изысканиям, при проведении маршрутных наблюдений на территории района работ не было встречено растений, занесенных в Красные книги. Вероятность присутствия «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краснокнижных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видов значительно снижается в результате существующего освоения территории.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Мерой охраны таких объектов может служить минимальное механическое нарушение местообитаний и уничтожение почвенно-растительного покрова.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Проектом предусматриваются следующие мероприятия по сохранению 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краснокнижных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растений: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до начала работ по строительству ознакомить рабочих с видовым составом 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Краснокнижных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видов растений района производства работ;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случае обнаружения при производстве работ растений, занесенных в Красные книги РФ и ХМАО-Югра, Тюменской области, необходимо известить о данном факте департамент недропользования и экологии, для проведения соответствующих мероприятий;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не допускать несанкционированный сбор «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краснокнижных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видов растений в районе производства работ, с назначением ответственного лица за соблюдением законодательства в сфере их сохранения.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запрет на их хозяйственное использование.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Мероприятия по охране объектов животного мира и среды их обитания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Основными видами воздействий на животный мир в районе проектируемого объекта можно считать следующие факторы: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шумовое воздействие и другие факторы беспокойства (временное отпугивание птиц от насиженных мест, особенно неблагоприятно это может отразиться при проведении строительных работ в период яйцекладки);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засорение территории строительным мусором и бытовыми отходами;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загрязнение среды обитания, произошедшее во время аварий или вызванное работой двигателей транспорта, 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дизельгенераторов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утечкой ГСМ;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гибель животных от столкновения с транспортом;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возникновение пожаров и, как следствие, выгорание растительного покрова и гибель животных;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рост пресса охоты и браконьерства.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Проектом предусмотрены мероприятия по охране животного мира: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строгое соблюдение границ отведенной территории;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выполнение строительно-монтажных работ ведется максимально в зимний период (в период отсутствия миграции);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рекультивация нарушенных земель для улучшения условий обитания, восстановления кормовой базы животных;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выполнение строительно-монтажных работ в зимний период для уменьшения воздействия строительных машин на почвенно-растительный покров;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утилизация отходов на основании договоров со специализированными предприятиями для предотвращения загрязнения среды их обитания;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запрет несанкционированной охоты;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ограждение площадочных объектов.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Согласно инженерно-экологическим изысканиям, при проведении маршрутных наблюдений на территории района работ не было встречено растений и животных, занесенных в Красные книги. 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Вероятность присутствия «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краснокнижных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видов значительно снижается вследствие проявления фактора беспокойства в результате существующего освоения территории.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Мерой охраны таких объектов может служить минимальное механическое нарушение местообитаний и уничтожение почвенно-растительного покрова.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Проектом предусматриваются следующие мероприятия по сохранению 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краснокнижных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животных: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случае обнаружения при производстве работ гнезд или животных, занесенных в Красные книги РФ и ХМАО-Югра, Тюменской области, необходимо известить о данном факте департамент недропользования и экологии, для проведения соответствующих мероприятий;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охрана мест гнездования и минимизация действия фактора беспокойства с мая по август включительно;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установка 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птицезащитных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устройств. В процессе эксплуатации ВЛ 6 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защиты птиц от поражения электрическим током на траверсах опор над местом крепления всех поддерживающих гирлянд изоляторов предусмотрены специальные 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птицезащитные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устройства 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антиприсадочного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типа для исключения возможности гнездования и нахождения птиц на траверсах опор;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 гнездовое время с мая по 1 сентября запретить использование ставных сетей, а также лов рыбы удочкой возле </w:t>
      </w:r>
      <w:proofErr w:type="spell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сплавни</w:t>
      </w:r>
      <w:proofErr w:type="spell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где располагаются гнезда;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охрану животных от истребления, гибели;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полный запрет охоты на редкие виды.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Общие требования по охране объектов животного мира и среды их обитания, направленные на предотвращение гибели объектов животного мира, установлены главой III Федерального закона «О животном мире».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предотвращения гибели объектов животного мира запрещается: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выжигание растительности, хранение и применение ядохимикатов, удобрений, химических реагентов, горюче-смазочных материалов и других,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установление сплошных, не имеющих специальных проходов заграждений и сооружений на путях массовой миграции животных;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устройство в реках или протоках </w:t>
      </w:r>
      <w:proofErr w:type="gramStart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запаней</w:t>
      </w:r>
      <w:proofErr w:type="gramEnd"/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установление орудий лова, размеры которых превышают две трети ширины водотока;</w:t>
      </w:r>
    </w:p>
    <w:p w:rsid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:rsidR="00A504B2" w:rsidRPr="00A504B2" w:rsidRDefault="00A504B2" w:rsidP="00A504B2">
      <w:pPr>
        <w:widowControl/>
        <w:tabs>
          <w:tab w:val="num" w:pos="284"/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04B2" w:rsidRDefault="00A504B2" w:rsidP="00A504B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504B2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>Информация</w:t>
      </w:r>
      <w:r w:rsidRPr="00A504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 необходимости осуществления мероприятий по защите территории от чрезвычайных ситуаций природного и техногенного характера, </w:t>
      </w:r>
      <w:r w:rsidRPr="00A504B2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>в том числе по обеспечению пожарной безопасности и гражданской обороне</w:t>
      </w:r>
    </w:p>
    <w:p w:rsidR="00A504B2" w:rsidRDefault="00A504B2" w:rsidP="00A504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504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Мероприятия</w:t>
      </w:r>
      <w:r w:rsidRPr="00A504B2"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  <w:t xml:space="preserve"> по защите территории от чрезвычайных ситуаций природного и техногенного характера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На проектируемых объектах обращаются вещества – подземная вода. 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Проектируемые объекты входят в единый технологический цикл добычи и транспорта нефти и газа на Приобском месторождении и являются составной частью Фонда скважин и Системы промысловых трубопроводов Приобского месторождения. 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На проектируемом оборудовании опасные вещества не обращаются. </w:t>
      </w:r>
    </w:p>
    <w:p w:rsid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Физико-химические свойства обращающихся в технологическом процессе опасных веществ представлены в таблицах 2.2.</w:t>
      </w:r>
    </w:p>
    <w:p w:rsid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</w:p>
    <w:p w:rsid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</w:p>
    <w:p w:rsid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</w:p>
    <w:p w:rsid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lastRenderedPageBreak/>
        <w:t>Таблица 2.2 – Химический состав закачиваемой воды.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9"/>
        <w:gridCol w:w="3427"/>
      </w:tblGrid>
      <w:tr w:rsidR="00A504B2" w:rsidRPr="00A504B2" w:rsidTr="00A35D2C">
        <w:trPr>
          <w:trHeight w:val="291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center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Показатель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center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Содержание</w:t>
            </w:r>
          </w:p>
        </w:tc>
      </w:tr>
      <w:tr w:rsidR="00A504B2" w:rsidRPr="00A504B2" w:rsidTr="00A35D2C">
        <w:trPr>
          <w:trHeight w:val="291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Плотность воды, кг/м</w:t>
            </w:r>
            <w:r w:rsidRPr="00A504B2">
              <w:rPr>
                <w:rFonts w:ascii="Arial" w:eastAsia="Times New Roman" w:hAnsi="Arial" w:cs="Times New Roman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1005</w:t>
            </w:r>
          </w:p>
        </w:tc>
      </w:tr>
      <w:tr w:rsidR="00A504B2" w:rsidRPr="00A504B2" w:rsidTr="00A35D2C">
        <w:trPr>
          <w:trHeight w:val="291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рН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7,6</w:t>
            </w:r>
          </w:p>
        </w:tc>
      </w:tr>
      <w:tr w:rsidR="00A504B2" w:rsidRPr="00A504B2" w:rsidTr="00A35D2C">
        <w:trPr>
          <w:trHeight w:val="291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Жесткость, мг-</w:t>
            </w:r>
            <w:proofErr w:type="spellStart"/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экв</w:t>
            </w:r>
            <w:proofErr w:type="spellEnd"/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/л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15</w:t>
            </w:r>
          </w:p>
        </w:tc>
      </w:tr>
      <w:tr w:rsidR="00A504B2" w:rsidRPr="00D978ED" w:rsidTr="00A35D2C">
        <w:trPr>
          <w:trHeight w:val="291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before="5" w:after="0" w:line="240" w:lineRule="auto"/>
              <w:ind w:firstLine="709"/>
              <w:rPr>
                <w:rFonts w:ascii="Arial" w:eastAsia="Times New Roman" w:hAnsi="Arial" w:cs="Arial"/>
                <w:lang w:val="ru-RU" w:eastAsia="ru-RU"/>
              </w:rPr>
            </w:pPr>
            <w:r w:rsidRPr="00A504B2">
              <w:rPr>
                <w:rFonts w:ascii="Arial" w:eastAsia="Times New Roman" w:hAnsi="Arial" w:cs="Arial"/>
                <w:lang w:val="ru-RU" w:eastAsia="ru-RU"/>
              </w:rPr>
              <w:t>Содержание в воде ионов (мг/л):</w:t>
            </w:r>
          </w:p>
        </w:tc>
      </w:tr>
      <w:tr w:rsidR="00A504B2" w:rsidRPr="00A504B2" w:rsidTr="00A35D2C">
        <w:trPr>
          <w:trHeight w:val="291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proofErr w:type="spellStart"/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Cl</w:t>
            </w:r>
            <w:proofErr w:type="spellEnd"/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-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7801,2</w:t>
            </w:r>
          </w:p>
        </w:tc>
      </w:tr>
      <w:tr w:rsidR="00A504B2" w:rsidRPr="00A504B2" w:rsidTr="00A35D2C">
        <w:trPr>
          <w:trHeight w:val="291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(HCO3)-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2592,92</w:t>
            </w:r>
          </w:p>
        </w:tc>
      </w:tr>
      <w:tr w:rsidR="00A504B2" w:rsidRPr="00A504B2" w:rsidTr="00A35D2C">
        <w:trPr>
          <w:trHeight w:val="291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(CO3)2-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0,00</w:t>
            </w:r>
          </w:p>
        </w:tc>
      </w:tr>
      <w:tr w:rsidR="00A504B2" w:rsidRPr="00A504B2" w:rsidTr="00A35D2C">
        <w:trPr>
          <w:trHeight w:val="291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(</w:t>
            </w:r>
            <w:proofErr w:type="spellStart"/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Ca</w:t>
            </w:r>
            <w:proofErr w:type="spellEnd"/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)2+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250,5</w:t>
            </w:r>
          </w:p>
        </w:tc>
      </w:tr>
      <w:tr w:rsidR="00A504B2" w:rsidRPr="00A504B2" w:rsidTr="00A35D2C">
        <w:trPr>
          <w:trHeight w:val="291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(</w:t>
            </w:r>
            <w:proofErr w:type="spellStart"/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Mg</w:t>
            </w:r>
            <w:proofErr w:type="spellEnd"/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)2+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36,48</w:t>
            </w:r>
          </w:p>
        </w:tc>
      </w:tr>
      <w:tr w:rsidR="00A504B2" w:rsidRPr="00A504B2" w:rsidTr="00A35D2C">
        <w:trPr>
          <w:trHeight w:val="284"/>
        </w:trPr>
        <w:tc>
          <w:tcPr>
            <w:tcW w:w="5920" w:type="dxa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proofErr w:type="spellStart"/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Na+K</w:t>
            </w:r>
            <w:proofErr w:type="spellEnd"/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5692,50</w:t>
            </w:r>
          </w:p>
        </w:tc>
      </w:tr>
      <w:tr w:rsidR="00A504B2" w:rsidRPr="00A504B2" w:rsidTr="00A35D2C">
        <w:trPr>
          <w:trHeight w:val="284"/>
        </w:trPr>
        <w:tc>
          <w:tcPr>
            <w:tcW w:w="5920" w:type="dxa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eastAsia="ru-RU"/>
              </w:rPr>
              <w:t>Fe</w:t>
            </w: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 xml:space="preserve"> (Общ.)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32,12</w:t>
            </w:r>
          </w:p>
        </w:tc>
      </w:tr>
      <w:tr w:rsidR="00A504B2" w:rsidRPr="00A504B2" w:rsidTr="00A35D2C">
        <w:trPr>
          <w:trHeight w:val="284"/>
        </w:trPr>
        <w:tc>
          <w:tcPr>
            <w:tcW w:w="5920" w:type="dxa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Минерализация, мг/дм³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:rsidR="00A504B2" w:rsidRPr="00A504B2" w:rsidRDefault="00A504B2" w:rsidP="00A504B2">
            <w:pPr>
              <w:widowControl/>
              <w:spacing w:after="0" w:line="360" w:lineRule="auto"/>
              <w:ind w:right="284" w:firstLine="709"/>
              <w:jc w:val="both"/>
              <w:rPr>
                <w:rFonts w:ascii="Arial" w:eastAsia="Times New Roman" w:hAnsi="Arial" w:cs="Times New Roman"/>
                <w:szCs w:val="20"/>
                <w:lang w:val="ru-RU" w:eastAsia="ru-RU"/>
              </w:rPr>
            </w:pPr>
            <w:r w:rsidRPr="00A504B2">
              <w:rPr>
                <w:rFonts w:ascii="Arial" w:eastAsia="Times New Roman" w:hAnsi="Arial" w:cs="Times New Roman"/>
                <w:szCs w:val="20"/>
                <w:lang w:val="ru-RU" w:eastAsia="ru-RU"/>
              </w:rPr>
              <w:t>16373,6</w:t>
            </w:r>
          </w:p>
        </w:tc>
      </w:tr>
    </w:tbl>
    <w:p w:rsid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В связи с тем, что нефтепродукты в транспортируемой воде отсутствуют и ввиду незначительного содержания солей в транспортируемой пластовой воде, согласно ГОСТ Р 22.0.02-2016 (п.2.1.24) проектируемые объекты (блочная насосная станция) не являются потенциально опасными объектами. По уровню пожарной опасности комплекс относится к производствам, в которых хранятся и обращаются пожароопасные вещества в количествах меньших порогового значения, указанного в ГОСТ Р 12.3.047-2012.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Согласно п.1 ст.2 по признакам приложения 1 Федерального закона РФ от 21.07.97 г. №116-ФЗ «О промышленной безопасности опасных производственных объектов» проектируемые блочные насосные станции находятся на территории опасных производственных объектов. Согласно п.3 ст. 2 по признакам приложения 2 Федерального закона №116-ФЗ, проектируемый объект можно отнести к III классу опасности. 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Технические решения, предусмотренные проектом, представлены комплексом технологических, технических и организационных мероприятий, направленных, в первую очередь, на повышение эксплуатационной надежности, противопожарной и экологической безопасности систем наземного обустройства, т.к. предусматривают применение новейших технологий и обеспечивают минимальные потери сырья.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Технологическая схема и комплектация основного оборудования гарантируют непрерывность производственного процесса за счет оснащения технологического оборудования системами автоматического регулирования, блокировки и сигнализации.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Система сбора и транспорта пластовой воды, а также продукции скважин, полностью герметизирована. 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Основным способом прокладки трубопроводов проектом предусмотрен - подземный. В проекте применены трубы с увеличенной толщиной стенки, обладающие повышенной коррозионной стойкостью и </w:t>
      </w:r>
      <w:proofErr w:type="spellStart"/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хладостойкостью</w:t>
      </w:r>
      <w:proofErr w:type="spellEnd"/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, имеющие повышенные эксплуатационные характеристики. 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lastRenderedPageBreak/>
        <w:t xml:space="preserve">Для проезда строительной техники через действующие трубопроводы устраиваются переезды. 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Надземные участки, соединительные детали, арматура </w:t>
      </w:r>
      <w:proofErr w:type="spellStart"/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теплоизолируются</w:t>
      </w:r>
      <w:proofErr w:type="spellEnd"/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и предусмотрен </w:t>
      </w:r>
      <w:proofErr w:type="spellStart"/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электрообогрев</w:t>
      </w:r>
      <w:proofErr w:type="spellEnd"/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.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В процессе эксплуатации трубопроводов ведется постоянное наблюдение и контроль за состоянием трубопроводов, элементов трубопроводов и их деталей, обязательное периодическое проведение ревизий трубопроводов.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Запорная арматура принята на технологические параметры трубопроводов (рабочее давление, диаметр), в соответствии с перекачиваемой средой и соответствует климатическому исполнению района строительства.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Выбор и размещение оборудования на кустовых площадках выполнен с учетом требований промышленной безопасности, климатических условий района строительства и эксплуатационных характеристик оборудования, а также с учетом возможности его нормальной эксплуатации, осмотра и ремонта.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Все применяемые технические устройства сертифицированы на соответствие требованиям промышленной безопасности и требованиям нормативных документов по стандартизации организациями, аккредитованными </w:t>
      </w:r>
      <w:proofErr w:type="spellStart"/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Ростехнадзором</w:t>
      </w:r>
      <w:proofErr w:type="spellEnd"/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, и имеют разрешения на применение на опасном производственном объекте.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Сбросы вредных веществ в водные объекты отсутствуют.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Реализация мер безопасности осуществляется за счет: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- применения оборудования, соответствующего процессу и его параметрам;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- применения систем контроля и управления;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- зонирования территории и её планировки;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- объёмно-планировочных и конструктивных решений зданий;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- системы аварийного оповещения;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- нормативного категорирования помещений и наружных установок по </w:t>
      </w:r>
      <w:proofErr w:type="spellStart"/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пожаро</w:t>
      </w:r>
      <w:proofErr w:type="spellEnd"/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-взрывоопасности.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Основным проектным элементом системы безопасности является её контроль по различным направлениям: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- поддержание параметров технологических процессов на заданных значениях;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- выявление предаварийной и аварийной ситуаций;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- охрана предприятия.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Согласно ФНП в области промышленной безопасности «Правила безопасности в нефтяной и газовой промышленности» (</w:t>
      </w:r>
      <w:proofErr w:type="spellStart"/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пп</w:t>
      </w:r>
      <w:proofErr w:type="spellEnd"/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. 330, 331, 332), в целях обеспечения промышленной безопасности при совмещении во времени различных по характеру работ (бурение, освоение, эксплуатация, монтаж нефтегазодобывающего оборудования и т.п.) пользователь недр или его представитель должен разработать и </w:t>
      </w:r>
      <w:proofErr w:type="spellStart"/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утверждить</w:t>
      </w:r>
      <w:proofErr w:type="spellEnd"/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положение о порядке организации безопасного производства работ на кустовой площадке. Эти мероприятия обязательны к выполнению всеми участниками производственного процесса. Заказчиком назначается ответственный руководитель работ на кустовой площадке, наделенный необходимыми полномочиями.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Положение о порядке организации безопасного производства работ на кустовой площадке должно предусматривать: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- последовательность работ и операций, порядок их начала при совмещении во времени;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lastRenderedPageBreak/>
        <w:t>- оперативное и территориальное разграничение полномочий и ответственности всех участников производственных процессов;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- систему оперативного контроля за ходом и качеством работ и соблюдением требований промышленной безопасности;</w:t>
      </w:r>
    </w:p>
    <w:p w:rsid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A504B2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- порядок и условия взаимодействия организаций между собой и ответственным руководителем работ на кустовой площадке. </w:t>
      </w:r>
    </w:p>
    <w:p w:rsidR="00A504B2" w:rsidRPr="00A504B2" w:rsidRDefault="00A504B2" w:rsidP="00A504B2">
      <w:pPr>
        <w:widowControl/>
        <w:tabs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</w:p>
    <w:p w:rsidR="00A504B2" w:rsidRDefault="00A504B2" w:rsidP="00A504B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504B2"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  <w:t>Мероприятия по обеспечению гражданской обороны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Отнесение объекта к категории по ГО осуществляется в соответствии с требованиями постановления Правительства РФ от 16.08.2016 г. № 804-дсп и приказом МЧС России от 11.09.2012 г. № 536дсп.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Проектируемые объекты (кусты скважин, нефтесборные сети, высоконапорные водоводы) является не категорированным по гражданской обороне в соответствии с заданием на разработку специального раздела, выданного Департаментом гражданской защиты населения ХМАО – Югры.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Вблизи объекта проектирования отсутствуют города, отнесенные к группам по гражданской обороне и объекты особой важности по гражданской обороне.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Оповещение работников ООО «</w:t>
      </w:r>
      <w:proofErr w:type="spellStart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Газпромнефть-Хантос</w:t>
      </w:r>
      <w:proofErr w:type="spellEnd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», обслуживающих проектируемый объект, по сигналам гражданской обороны осуществляется по средствам массовой информации, телевидению и радиовещанию, а также по объектовым системам оповещения, созданным в обслуживающих организациях СП 165.1325800.2014 «Инженерно-технические мероприятия по гражданской обороне».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Передача информации и сигналов оповещения осуществляется органами повседневного управления РСЧС с разрешения руководителей постоянно действующих органов управления РСЧС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ведении военных действий или вследствие этих действий, а также об угрозе возникновения или при возникновении чрезвычайных ситуаций, с учетом положений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A504B2">
          <w:rPr>
            <w:rFonts w:ascii="Times New Roman" w:eastAsia="ArialMT" w:hAnsi="Times New Roman" w:cs="Times New Roman"/>
            <w:sz w:val="28"/>
            <w:szCs w:val="28"/>
            <w:lang w:val="ru-RU" w:eastAsia="ru-RU"/>
          </w:rPr>
          <w:t>1998 г</w:t>
        </w:r>
      </w:smartTag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. № 28-ФЗ (ст. 11).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Оповещение по Государственной сети звукового вещания осуществляется подачей сигнала «Внимание всем!», включением </w:t>
      </w:r>
      <w:proofErr w:type="spellStart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электросирен</w:t>
      </w:r>
      <w:proofErr w:type="spellEnd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 и последующей передачей речевого сообщения.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Речевая информация длительностью не более 5 минут передается по каналам центрального телевидения из студий телерадиовещания с перерывом программ вещания. 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Допускается трехкратное повторение передачи речевой информации.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Обслуживающий персонал получает сигнал ГО так же по объектовым системам оповещения - телефонной связи, радиосвязи, сотовой связи.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Создание локальной системы оповещения не требуется. В составе проекта не предусматриваются решения по изменению существующей схемы оповещения ГО 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lastRenderedPageBreak/>
        <w:t>организаций, обслуживающих проектируемые объекты. Схема оповещения приведена в Приложении В.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Для передачи предупредительных сигналов и речевой информации для руководства ООО «</w:t>
      </w:r>
      <w:proofErr w:type="spellStart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Газпромнефть-Хантос</w:t>
      </w:r>
      <w:proofErr w:type="spellEnd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» используются следующие виды связи: 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- телефонная сеть; 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- сеть сотовой связи. 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Для оповещения территориальных контролирующих органов, ведомственных правоохранительных, природоохранительных служб, а также администрации близлежащих населённых пунктов используются следующие средства оповещения: телефоны, сотовые телефоны, факсимильные аппараты (факсы), модемы, компьютеры, громкоговорители, радиостанции.</w:t>
      </w:r>
    </w:p>
    <w:p w:rsid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Обязанность получения сигналов ГО для месторождения возложена на дежурного начальника смены ЦИТС.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</w:p>
    <w:p w:rsidR="00A504B2" w:rsidRDefault="00A504B2" w:rsidP="00A504B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504B2"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  <w:t>Мероприятия по обеспечению противопожарной безопасности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Для обеспечения пожарной безопасности на производственных объектах необходимо: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ознакомить всех работающих с основными требованиями пожарной безопасности и мерами личной предосторожности, которые необходимо соблюдать при возникновении пожара, а также с планом эвакуации людей;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установить перед въездом на территорию объекта схему организации движения автотранспортной техники с указанием основных сооружений, противопожарных проездов;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обозначить категории по взрывопожарной и пожарной опасности на всех открытых технологических установках и сооружениях, а также классы взрывоопасных и пожароопасных зон в соответствии с проектной документацией;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поддерживать на территории установленный противопожарный режим (запрет курения на территории, оборудовать рабочие места инструкциями, плакатами и знаками пожарной безопасности, обеспечивать четкий порядок проведения ремонтных и огневых работ);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запрещается на территории объекта разведение костров, выжигание травы, нефти;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устранять неисправности в электросетях и электроаппаратуре, которые могут вызвать искрение, короткое замыкание, следует при отключенной электроэнергии;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- не допускать </w:t>
      </w:r>
      <w:proofErr w:type="spellStart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замазученность</w:t>
      </w:r>
      <w:proofErr w:type="spellEnd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 производственной территории и оборудования;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промасленный, либо пропитанный нефтью обтирочный материал должен собираться в специальные металлические контейнеры, исключающие искрообразование, с плотно закры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softHyphen/>
        <w:t>вающимися крышками и удаляться в специально отведенное место, с последующей утилиза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softHyphen/>
        <w:t>цией;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- проливы реагентов ЛВЖ засыпать песком, </w:t>
      </w:r>
      <w:proofErr w:type="spellStart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замазученный</w:t>
      </w:r>
      <w:proofErr w:type="spellEnd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 песок собирать в герметичный контей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softHyphen/>
        <w:t>нер;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следить за герметичностью оборудования, фланцевых соединений, в случае обнару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softHyphen/>
        <w:t>жения утечек принимать меры по их устранению;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lastRenderedPageBreak/>
        <w:t>- отогревать замерзшую аппаратуру, арматуру, трубопроводы разрешается только па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softHyphen/>
        <w:t>ром или горячей водой. Использование для этих целей паяльных ламп и других способов с применением открытого огня запрещается;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- выполнить </w:t>
      </w:r>
      <w:proofErr w:type="spellStart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молниезащиту</w:t>
      </w:r>
      <w:proofErr w:type="spellEnd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 и заземление объектов;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запрещается на взрывоопасных объектах ремонт с применением огня и высоких тем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softHyphen/>
        <w:t xml:space="preserve">ператур, в том числе для ремонта приборов </w:t>
      </w:r>
      <w:proofErr w:type="spellStart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КИПиА</w:t>
      </w:r>
      <w:proofErr w:type="spellEnd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. Запрещается работа оборудования, аппа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softHyphen/>
        <w:t xml:space="preserve">ратуры и трубопроводов при неисправных приборах </w:t>
      </w:r>
      <w:proofErr w:type="spellStart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КИПиА</w:t>
      </w:r>
      <w:proofErr w:type="spellEnd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 или при их отсутствии;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в рабочих зонах, где возможно выделение взрывоопасных паров и газов, должен быть организован постоянный автоматический контроль воздушной среды;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материалы, применяемые для теплоизоляции оборудования, должны быть негорючими;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ремонтно-восстановительное подразделение должно оснащаться транспортными средствами, оборудованными искрогасителями, инструментом искробезопасного исполнения, необходимыми средствами пожаротушения, аптечкой, запасом чистой (питьевой) воды, герметичными контейнерами из негорючих материалов для транспортировки, промасленной ве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softHyphen/>
        <w:t xml:space="preserve">тоши и </w:t>
      </w:r>
      <w:proofErr w:type="spellStart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замазученного</w:t>
      </w:r>
      <w:proofErr w:type="spellEnd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 песка к местам утилизации. Если во время ремонта будет обнаружено присутствие горючего продукта, работы, связанные с применением открытого огня, должны быть немедленно прекращены, люди удалены на безопасное расстояние. Ремонт возобновлять только после проверки, если она выявит отсутствие опасной концентрации продукта;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обслуживающий персонал должен быть обучен правилам работы со специальными устройствами и приспособлениями для пожаротушения и ликвидации возможных аварий и первичными средствами пожаротушения, периодически должны производиться учения по ликвидации возможных аварий и загораний;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проверка исправности специальных устройств и приспособлений для пожаротушения и ликвидации возможных аварий;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в организации должен быть определен порядок и сроки прохождения противопожар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softHyphen/>
        <w:t>ного инструктажа и занятий по пожарно-техническому минимуму, а также назначены ответственные за их проведение;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- все работники организаций должны допускаться к работе только после прохождения первичного инструктажа, с дальнейшим прохождением периодических инструктажей, в </w:t>
      </w:r>
      <w:proofErr w:type="spellStart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т.ч</w:t>
      </w:r>
      <w:proofErr w:type="spellEnd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. по вопросам соблюдения требований пожарной безопасности, а при изменении специфики рабо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softHyphen/>
        <w:t xml:space="preserve">ты проходить дополнительное обучение по пожарной безопасности, в </w:t>
      </w:r>
      <w:proofErr w:type="spellStart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т.ч</w:t>
      </w:r>
      <w:proofErr w:type="spellEnd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., по предупрежде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softHyphen/>
        <w:t>нию и тушению возможных пожаров. Члены бригады, не прошедшие инструктаж, к работе не допускаются.</w:t>
      </w:r>
    </w:p>
    <w:p w:rsidR="00A504B2" w:rsidRPr="00A504B2" w:rsidRDefault="00A504B2" w:rsidP="00A504B2">
      <w:pPr>
        <w:widowControl/>
        <w:spacing w:after="0" w:line="240" w:lineRule="auto"/>
        <w:ind w:firstLine="709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bookmarkStart w:id="5" w:name="_Toc359828319"/>
      <w:bookmarkStart w:id="6" w:name="_Toc362877808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Требования пожарной безопасности на промысловом трубопроводе</w:t>
      </w:r>
      <w:bookmarkEnd w:id="5"/>
      <w:bookmarkEnd w:id="6"/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Для обеспечения пожарной безопасности на промысловом трубопроводе проектной документацией предусмотрено следующее: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применение труб с внутренним и наружным антикоррозионным покрытием заводского изготовления;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- не допускать </w:t>
      </w:r>
      <w:proofErr w:type="spellStart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замазученность</w:t>
      </w:r>
      <w:proofErr w:type="spellEnd"/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 xml:space="preserve"> производственной территории и оборудования;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трубопроводы и арматура соответствуют рабочим параметрам среды и обеспечивают безопасную эксплуатацию объектов;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lastRenderedPageBreak/>
        <w:t>- контроль сварных стыков;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испытание трубопроводов на прочность и герметичность;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применение деталей трубопроводов с внутренним антикоррозионным покрытием заводского нанесения;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установка по трассам трубопроводов опознавательных знаков, на пересечениях с ав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softHyphen/>
        <w:t>тодорогами - дорожных предупредительных знаков;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полоса земли шириной не менее 3 м от оси с каждой стороны трубопровода должна содержаться в расчищенном состоянии (от деревьев, кустарников, поросли);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все дороги и проезды к линейным объектам необходимо содержать в свободном и исправном состоянии, своевременно ремонтировать, в зимнее время очищать от снега. О закрытии отдельных участков дорог, проездов, переездов по различным причинам необходимо уведомить пожарную охрану;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за состоянием линейной части трубопроводов должен осуществляться постоянный контроль (визуально, специальными приборами и устройствами), позволяющий определять и выявлять дефекты трубопровода и его оборудования;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отходы производства и мусор (при проведении ремонтных работ) следует регулярно убирать и вывозить с территории объекта, сжигание отходов и мусора, а также курение за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softHyphen/>
        <w:t>прещаются, о чем на видных местах должны быть вывешены предупреждающие и запрещаю</w:t>
      </w: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softHyphen/>
        <w:t>щие знаки;</w:t>
      </w:r>
    </w:p>
    <w:p w:rsidR="00A504B2" w:rsidRPr="00A504B2" w:rsidRDefault="00A504B2" w:rsidP="00A504B2">
      <w:pPr>
        <w:widowControl/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8"/>
          <w:lang w:val="ru-RU" w:eastAsia="ru-RU"/>
        </w:rPr>
      </w:pPr>
      <w:r w:rsidRPr="00A504B2">
        <w:rPr>
          <w:rFonts w:ascii="Times New Roman" w:eastAsia="ArialMT" w:hAnsi="Times New Roman" w:cs="Times New Roman"/>
          <w:sz w:val="28"/>
          <w:szCs w:val="28"/>
          <w:lang w:val="ru-RU" w:eastAsia="ru-RU"/>
        </w:rPr>
        <w:t>- места проведения огневых работ должны быть обеспечены необходимыми средствами пожаротушения.</w:t>
      </w:r>
      <w:r w:rsidRPr="00A504B2">
        <w:rPr>
          <w:rFonts w:ascii="Arial" w:eastAsia="Times New Roman" w:hAnsi="Arial" w:cs="Times New Roman"/>
          <w:sz w:val="28"/>
          <w:szCs w:val="28"/>
          <w:lang w:val="ru-RU" w:eastAsia="ru-RU"/>
        </w:rPr>
        <w:t xml:space="preserve"> </w:t>
      </w:r>
    </w:p>
    <w:p w:rsidR="00A504B2" w:rsidRPr="00A504B2" w:rsidRDefault="00A504B2" w:rsidP="00A504B2">
      <w:pPr>
        <w:widowControl/>
        <w:tabs>
          <w:tab w:val="left" w:pos="851"/>
          <w:tab w:val="left" w:pos="2430"/>
        </w:tabs>
        <w:spacing w:after="0" w:line="240" w:lineRule="auto"/>
        <w:ind w:right="425" w:firstLine="709"/>
        <w:jc w:val="center"/>
        <w:rPr>
          <w:rFonts w:ascii="Times New Roman" w:eastAsia="Times New Roman" w:hAnsi="Times New Roman" w:cs="Times New Roman"/>
          <w:sz w:val="2"/>
          <w:szCs w:val="2"/>
          <w:highlight w:val="yellow"/>
          <w:lang w:val="ru-RU" w:eastAsia="ru-RU"/>
        </w:rPr>
      </w:pPr>
    </w:p>
    <w:p w:rsidR="00A504B2" w:rsidRPr="00A504B2" w:rsidRDefault="00A504B2" w:rsidP="00A504B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504B2" w:rsidRPr="00A504B2" w:rsidSect="002E33A3">
      <w:pgSz w:w="11906" w:h="16838"/>
      <w:pgMar w:top="141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103"/>
    <w:rsid w:val="000307E4"/>
    <w:rsid w:val="000368AB"/>
    <w:rsid w:val="00062C7F"/>
    <w:rsid w:val="000837D8"/>
    <w:rsid w:val="000A30F8"/>
    <w:rsid w:val="000B712E"/>
    <w:rsid w:val="000F6F90"/>
    <w:rsid w:val="00254CDC"/>
    <w:rsid w:val="002C23E0"/>
    <w:rsid w:val="002E33A3"/>
    <w:rsid w:val="002E7F14"/>
    <w:rsid w:val="00321E3D"/>
    <w:rsid w:val="003505AB"/>
    <w:rsid w:val="00394992"/>
    <w:rsid w:val="003A76FA"/>
    <w:rsid w:val="004B69D2"/>
    <w:rsid w:val="005067A8"/>
    <w:rsid w:val="005B46A3"/>
    <w:rsid w:val="005F38DD"/>
    <w:rsid w:val="007739FC"/>
    <w:rsid w:val="007A50BC"/>
    <w:rsid w:val="00897BC0"/>
    <w:rsid w:val="008A2EA9"/>
    <w:rsid w:val="00956610"/>
    <w:rsid w:val="009905B1"/>
    <w:rsid w:val="00A17C1F"/>
    <w:rsid w:val="00A26376"/>
    <w:rsid w:val="00A504B2"/>
    <w:rsid w:val="00B016B8"/>
    <w:rsid w:val="00B92CB1"/>
    <w:rsid w:val="00C34EE1"/>
    <w:rsid w:val="00C407F1"/>
    <w:rsid w:val="00CA2103"/>
    <w:rsid w:val="00D978ED"/>
    <w:rsid w:val="00DC346C"/>
    <w:rsid w:val="00DC6D40"/>
    <w:rsid w:val="00E54FFB"/>
    <w:rsid w:val="00E94087"/>
    <w:rsid w:val="00EC6FE1"/>
    <w:rsid w:val="00F10305"/>
    <w:rsid w:val="00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1AEC09F"/>
  <w15:docId w15:val="{36C0485D-1DB9-490B-9F4E-40AEB45F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D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DD"/>
    <w:pPr>
      <w:widowControl/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DD"/>
    <w:rPr>
      <w:rFonts w:ascii="Tahoma" w:hAnsi="Tahoma" w:cs="Tahoma"/>
      <w:sz w:val="16"/>
      <w:szCs w:val="16"/>
    </w:rPr>
  </w:style>
  <w:style w:type="paragraph" w:styleId="2">
    <w:name w:val="List Continue 2"/>
    <w:basedOn w:val="a"/>
    <w:uiPriority w:val="99"/>
    <w:unhideWhenUsed/>
    <w:rsid w:val="00A504B2"/>
    <w:pPr>
      <w:widowControl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18</Pages>
  <Words>5553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Vagapov_RM</dc:creator>
  <cp:keywords/>
  <dc:description/>
  <cp:lastModifiedBy>Серебрянникова Екатерина Вале</cp:lastModifiedBy>
  <cp:revision>25</cp:revision>
  <dcterms:created xsi:type="dcterms:W3CDTF">2017-07-25T06:28:00Z</dcterms:created>
  <dcterms:modified xsi:type="dcterms:W3CDTF">2019-09-09T06:44:00Z</dcterms:modified>
</cp:coreProperties>
</file>