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Муниципальное образование Кондинский район</w:t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Ханты-Мансийского автономного округа – Югры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55"/>
        <w:jc w:val="center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КОНДИНСКОГО РАЙОНА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57"/>
        <w:jc w:val="center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050"/>
        <w:gridCol w:w="1557"/>
        <w:gridCol w:w="977"/>
        <w:gridCol w:w="69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                             года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пгт. Междуреченский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29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Style w:val="494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>
        <w:trPr>
          <w:trHeight w:val="2094"/>
        </w:trPr>
        <w:tc>
          <w:tcPr>
            <w:tcW w:w="4077" w:type="dxa"/>
            <w:textDirection w:val="lrTb"/>
            <w:noWrap w:val="false"/>
          </w:tcPr>
          <w:p>
            <w:r>
              <w:t xml:space="preserve">О внесении изменений в постановление администрации Кондинского района от 26 октября 2018 года № 2087 «О муниципальной программе Кондинского района «Информационное общество Кондинского района на 2019-2025 годы и на период до 2030 года» </w:t>
            </w:r>
            <w:r/>
          </w:p>
        </w:tc>
      </w:tr>
    </w:tbl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приведения в соответстви</w:t>
      </w:r>
      <w:r>
        <w:rPr>
          <w:rFonts w:ascii="Times New Roman" w:hAnsi="Times New Roman"/>
        </w:rPr>
        <w:t xml:space="preserve">е</w:t>
      </w:r>
      <w:r>
        <w:rPr>
          <w:rFonts w:ascii="Times New Roman" w:hAnsi="Times New Roman"/>
        </w:rPr>
        <w:t xml:space="preserve"> с решение</w:t>
      </w:r>
      <w:r>
        <w:rPr>
          <w:rFonts w:ascii="Times New Roman" w:hAnsi="Times New Roman"/>
        </w:rPr>
        <w:t xml:space="preserve">м</w:t>
      </w:r>
      <w:r>
        <w:rPr>
          <w:rFonts w:ascii="Times New Roman" w:hAnsi="Times New Roman"/>
        </w:rPr>
        <w:t xml:space="preserve"> Думы Кондинского района </w:t>
      </w: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07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сентября</w:t>
      </w:r>
      <w:r>
        <w:rPr>
          <w:rFonts w:ascii="Times New Roman" w:hAnsi="Times New Roman"/>
        </w:rPr>
        <w:t xml:space="preserve"> 2020 года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</w:t>
      </w:r>
      <w:r>
        <w:rPr>
          <w:rFonts w:ascii="Times New Roman" w:hAnsi="Times New Roman"/>
        </w:rPr>
        <w:t xml:space="preserve">82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</w:t>
      </w:r>
      <w:r>
        <w:rPr>
          <w:rFonts w:ascii="Times New Roman" w:hAnsi="Times New Roman"/>
        </w:rPr>
        <w:t xml:space="preserve">О внесении изменений в решение Думы Кондинского района от 12 декабря 2019 года № 585  «О бюджете муниципального образования Кондинский район на 2020 год и на плановый период 2021 и 2022 годов»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с региональным</w:t>
      </w:r>
      <w:r>
        <w:rPr>
          <w:rFonts w:ascii="Times New Roman" w:hAnsi="Times New Roman"/>
        </w:rPr>
        <w:t xml:space="preserve"> проектом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«Цифровое государственное управление</w:t>
      </w:r>
      <w:r>
        <w:rPr>
          <w:rFonts w:ascii="Times New Roman" w:hAnsi="Times New Roman"/>
        </w:rPr>
        <w:t xml:space="preserve">»</w:t>
      </w:r>
      <w:r>
        <w:rPr>
          <w:rFonts w:ascii="Times New Roman" w:hAnsi="Times New Roman"/>
        </w:rPr>
        <w:t xml:space="preserve"> портфеля проектов «Цифровая экономика»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администрация Кондинского района постановляет:</w:t>
      </w:r>
      <w:r/>
    </w:p>
    <w:p>
      <w:pPr>
        <w:ind w:firstLine="709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1. Внести в постановление администрации Кондинского района от 26 октября </w:t>
      </w:r>
      <w:r>
        <w:rPr>
          <w:rFonts w:ascii="Times New Roman" w:hAnsi="Times New Roman" w:eastAsia="Times New Roman"/>
          <w:lang w:eastAsia="ru-RU"/>
        </w:rPr>
        <w:t xml:space="preserve">  </w:t>
      </w:r>
      <w:r>
        <w:rPr>
          <w:rFonts w:ascii="Times New Roman" w:hAnsi="Times New Roman" w:eastAsia="Times New Roman"/>
          <w:lang w:eastAsia="ru-RU"/>
        </w:rPr>
        <w:t xml:space="preserve">2018 года </w:t>
      </w:r>
      <w:r>
        <w:rPr>
          <w:rFonts w:ascii="Times New Roman" w:hAnsi="Times New Roman"/>
        </w:rPr>
        <w:t xml:space="preserve">№ 2087 «О муниципальной программе Кондинского района «Информационное общество Кондинского района на 2019-2025 годы и на период до 2030 года» </w:t>
      </w:r>
      <w:r>
        <w:rPr>
          <w:rFonts w:ascii="Times New Roman" w:hAnsi="Times New Roman" w:eastAsia="Times New Roman"/>
          <w:lang w:eastAsia="ru-RU"/>
        </w:rPr>
        <w:t xml:space="preserve">следующие изменения:</w:t>
      </w:r>
      <w:r/>
    </w:p>
    <w:p>
      <w:pPr>
        <w:pStyle w:val="483"/>
        <w:ind w:left="0"/>
        <w:jc w:val="both"/>
        <w:tabs>
          <w:tab w:val="left" w:pos="0" w:leader="none"/>
        </w:tabs>
        <w:rPr>
          <w:rFonts w:ascii="Times New Roman" w:hAnsi="Times New Roman" w:eastAsia="Times New Roman"/>
          <w:shd w:val="clear" w:color="auto" w:fill="FFFFFF"/>
          <w:lang w:eastAsia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eastAsia="Times New Roman"/>
          <w:shd w:val="clear" w:color="auto" w:fill="FFFFFF"/>
          <w:lang w:eastAsia="ru-RU"/>
        </w:rPr>
        <w:t xml:space="preserve">В приложении к постановлению:</w:t>
      </w:r>
      <w:r/>
    </w:p>
    <w:p>
      <w:pPr>
        <w:pStyle w:val="483"/>
        <w:numPr>
          <w:ilvl w:val="1"/>
          <w:numId w:val="1"/>
        </w:numPr>
        <w:ind w:firstLine="349"/>
        <w:jc w:val="both"/>
        <w:tabs>
          <w:tab w:val="left" w:pos="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Строку «Параметры финансового обеспечения </w:t>
      </w:r>
      <w:r>
        <w:rPr>
          <w:rFonts w:ascii="Times New Roman" w:hAnsi="Times New Roman"/>
        </w:rPr>
        <w:t xml:space="preserve">муниципальной программы» Паспорта муниципальной программы изложить в следующей редакции: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6139"/>
      </w:tblGrid>
      <w:tr>
        <w:trPr>
          <w:trHeight w:val="2887"/>
        </w:trPr>
        <w:tc>
          <w:tcPr>
            <w:shd w:val="clear" w:color="auto" w:fill="auto"/>
            <w:tcW w:w="34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Параметры финансового обеспечения муниципальной программы</w:t>
            </w:r>
            <w:r/>
          </w:p>
        </w:tc>
        <w:tc>
          <w:tcPr>
            <w:shd w:val="clear" w:color="auto" w:fill="auto"/>
            <w:tcW w:w="613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eastAsia="Times New Roman"/>
                <w:bCs/>
                <w:lang w:eastAsia="ru-RU"/>
              </w:rPr>
              <w:t xml:space="preserve">28</w:t>
            </w:r>
            <w:r>
              <w:rPr>
                <w:rFonts w:ascii="Times New Roman" w:hAnsi="Times New Roman" w:eastAsia="Times New Roman"/>
                <w:bCs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bCs/>
                <w:lang w:eastAsia="ru-RU"/>
              </w:rPr>
              <w:t xml:space="preserve">839</w:t>
            </w:r>
            <w:r>
              <w:rPr>
                <w:rFonts w:ascii="Times New Roman" w:hAnsi="Times New Roman" w:eastAsia="Times New Roman"/>
                <w:bCs/>
                <w:lang w:eastAsia="ru-RU"/>
              </w:rPr>
              <w:t xml:space="preserve">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тыс. рублей, из них: </w:t>
            </w:r>
            <w:r/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год - 3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  <w:r/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год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732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  <w:r/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2 239,2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тыс. рублей;</w:t>
            </w:r>
            <w:r/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2 239,2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тыс. рублей;</w:t>
            </w:r>
            <w:r/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2 239,2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тыс. рублей;</w:t>
            </w:r>
            <w:r/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2 239,2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тыс. рублей;</w:t>
            </w:r>
            <w:r/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2 239,2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тыс. рублей;</w:t>
            </w:r>
            <w:r/>
          </w:p>
          <w:p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2026-2030 годы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11 196,0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тыс. рублей.</w:t>
            </w:r>
            <w:r/>
          </w:p>
        </w:tc>
      </w:tr>
    </w:tbl>
    <w:p>
      <w:pPr>
        <w:pStyle w:val="483"/>
        <w:numPr>
          <w:ilvl w:val="1"/>
          <w:numId w:val="1"/>
        </w:numPr>
        <w:ind w:firstLine="349"/>
        <w:jc w:val="both"/>
        <w:tabs>
          <w:tab w:val="left" w:pos="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Строку «</w:t>
      </w:r>
      <w:r>
        <w:rPr>
          <w:rFonts w:ascii="Times New Roman" w:hAnsi="Times New Roman"/>
        </w:rPr>
        <w:t xml:space="preserve">Целевые показатели муниципальной программы</w:t>
      </w:r>
      <w:r>
        <w:rPr>
          <w:rFonts w:ascii="Times New Roman" w:hAnsi="Times New Roman"/>
        </w:rPr>
        <w:t xml:space="preserve">» Паспорта муниципальной программы изложить в следующей редакции:</w:t>
      </w:r>
      <w:r/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140"/>
      </w:tblGrid>
      <w:tr>
        <w:trPr>
          <w:jc w:val="center"/>
          <w:trHeight w:val="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3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Целевые показатели муниципальной программы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4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Доля взаимодействий граждан и коммерческих организаций с муниципальными органами и бюджетными учреждениями, осуществляемых в цифровом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0 до </w:t>
            </w: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  <w:t xml:space="preserve">0%.</w:t>
            </w:r>
            <w:r/>
          </w:p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Снижение с</w:t>
            </w:r>
            <w:r>
              <w:rPr>
                <w:rFonts w:ascii="Times New Roman" w:hAnsi="Times New Roman"/>
                <w:color w:val="000000"/>
              </w:rPr>
              <w:t xml:space="preserve">тоимостная доля закупаемого и (или) </w:t>
            </w:r>
            <w:r>
              <w:rPr>
                <w:rFonts w:ascii="Times New Roman" w:hAnsi="Times New Roman"/>
                <w:color w:val="000000"/>
              </w:rPr>
              <w:t xml:space="preserve">арендуемого, органами местного самоуправления и муниципальными учреждениями Кондинского района иностранного программного обеспечения </w:t>
            </w:r>
            <w:r>
              <w:rPr>
                <w:rFonts w:ascii="Times New Roman" w:hAnsi="Times New Roman"/>
                <w:color w:val="000000"/>
              </w:rPr>
              <w:t xml:space="preserve">с 50 до 10%</w:t>
            </w:r>
            <w:r/>
          </w:p>
          <w:p>
            <w:pPr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</w:rPr>
              <w:t xml:space="preserve">Увеличение </w:t>
            </w:r>
            <w:r>
              <w:rPr>
                <w:rFonts w:ascii="Times New Roman" w:hAnsi="Times New Roman"/>
                <w:color w:val="000000"/>
              </w:rPr>
              <w:t xml:space="preserve">доли</w:t>
            </w:r>
            <w:r>
              <w:rPr>
                <w:rFonts w:ascii="Times New Roman" w:hAnsi="Times New Roman"/>
                <w:color w:val="000000"/>
              </w:rPr>
              <w:t xml:space="preserve"> населенных пунктов, обеспеченных возможностью широкополосного доступа к сети Интернет (не менее 10 Мбит/с на одно домохозяйство) в обще</w:t>
            </w:r>
            <w:r>
              <w:rPr>
                <w:rFonts w:ascii="Times New Roman" w:hAnsi="Times New Roman"/>
                <w:color w:val="000000"/>
              </w:rPr>
              <w:t xml:space="preserve">м количестве населенных пунктов с 33 до 56</w:t>
            </w:r>
            <w:r>
              <w:rPr>
                <w:rStyle w:val="497"/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%</w:t>
            </w:r>
            <w:r/>
          </w:p>
          <w:p>
            <w:pPr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Уменьшение среднего срока простоя муниципальных систем в результате компьютерных атак с 65 до 1 часа</w:t>
            </w:r>
            <w:r/>
          </w:p>
        </w:tc>
      </w:tr>
    </w:tbl>
    <w:p>
      <w:pPr>
        <w:pStyle w:val="483"/>
        <w:numPr>
          <w:ilvl w:val="1"/>
          <w:numId w:val="1"/>
        </w:numPr>
        <w:ind w:left="0"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Таблицу 1 «Целевые показатели муниципальной программы» </w:t>
      </w:r>
      <w:r>
        <w:rPr>
          <w:rFonts w:ascii="Times New Roman" w:hAnsi="Times New Roman"/>
        </w:rPr>
        <w:t xml:space="preserve">изложить в новой редакции (приложение 1).</w:t>
      </w:r>
      <w:r/>
    </w:p>
    <w:p>
      <w:pPr>
        <w:pStyle w:val="483"/>
        <w:numPr>
          <w:ilvl w:val="1"/>
          <w:numId w:val="1"/>
        </w:numPr>
        <w:ind w:left="0"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Таблицу 2 «Распределение финансовых ресурсов муниципальной программы»  изложить в </w:t>
      </w:r>
      <w:r>
        <w:rPr>
          <w:rFonts w:ascii="Times New Roman" w:hAnsi="Times New Roman"/>
        </w:rPr>
        <w:t xml:space="preserve">новой</w:t>
      </w:r>
      <w:r>
        <w:rPr>
          <w:rFonts w:ascii="Times New Roman" w:hAnsi="Times New Roman"/>
        </w:rPr>
        <w:t xml:space="preserve"> редакции (приложение </w:t>
      </w:r>
      <w:r>
        <w:rPr>
          <w:rFonts w:ascii="Times New Roman" w:hAnsi="Times New Roman"/>
        </w:rPr>
        <w:t xml:space="preserve">2</w:t>
      </w:r>
      <w:r>
        <w:rPr>
          <w:rFonts w:ascii="Times New Roman" w:hAnsi="Times New Roman"/>
        </w:rPr>
        <w:t xml:space="preserve">). </w:t>
      </w:r>
      <w:bookmarkStart w:id="0" w:name="_GoBack"/>
      <w:r/>
      <w:bookmarkEnd w:id="0"/>
      <w:r/>
      <w:r/>
    </w:p>
    <w:p>
      <w:pPr>
        <w:pStyle w:val="483"/>
        <w:numPr>
          <w:ilvl w:val="1"/>
          <w:numId w:val="1"/>
        </w:numPr>
        <w:ind w:left="0"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Таблицу 3 «</w:t>
      </w:r>
      <w:r>
        <w:rPr>
          <w:rFonts w:ascii="Times New Roman" w:hAnsi="Times New Roman"/>
        </w:rPr>
        <w:t xml:space="preserve">Мероприятия, реализуемые на принципах проектного управления, направленные, в том числе, на реализацию национальных проектов Российской Федерации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изложить в новой редакции</w:t>
      </w:r>
      <w:r/>
      <w:r>
        <w:rPr>
          <w:rFonts w:ascii="Times New Roman" w:hAnsi="Times New Roman"/>
        </w:rPr>
        <w:t xml:space="preserve"> (приложение 3).</w:t>
      </w:r>
      <w:r/>
    </w:p>
    <w:p>
      <w:pPr>
        <w:pStyle w:val="483"/>
        <w:numPr>
          <w:ilvl w:val="1"/>
          <w:numId w:val="1"/>
        </w:numPr>
        <w:ind w:left="0"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</w:t>
      </w:r>
      <w:r>
        <w:rPr>
          <w:rFonts w:ascii="Times New Roman" w:hAnsi="Times New Roman"/>
        </w:rPr>
        <w:t xml:space="preserve">аблиц</w:t>
      </w:r>
      <w:r>
        <w:rPr>
          <w:rFonts w:ascii="Times New Roman" w:hAnsi="Times New Roman"/>
        </w:rPr>
        <w:t xml:space="preserve">у</w:t>
      </w:r>
      <w:r>
        <w:rPr>
          <w:rFonts w:ascii="Times New Roman" w:hAnsi="Times New Roman"/>
        </w:rPr>
        <w:t xml:space="preserve"> 4 «</w:t>
      </w:r>
      <w:r>
        <w:rPr>
          <w:rFonts w:ascii="Times New Roman" w:hAnsi="Times New Roman"/>
        </w:rPr>
        <w:t xml:space="preserve">Направления мероприятий муниципальной программы</w:t>
      </w:r>
      <w:r>
        <w:rPr>
          <w:rFonts w:ascii="Times New Roman" w:hAnsi="Times New Roman"/>
        </w:rPr>
        <w:t xml:space="preserve">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приложения к муниципальной программе </w:t>
      </w:r>
      <w:r>
        <w:rPr>
          <w:rFonts w:ascii="Times New Roman" w:hAnsi="Times New Roman"/>
        </w:rPr>
        <w:t xml:space="preserve">изложить в </w:t>
      </w:r>
      <w:r>
        <w:rPr>
          <w:rFonts w:ascii="Times New Roman" w:hAnsi="Times New Roman"/>
        </w:rPr>
        <w:t xml:space="preserve">новой</w:t>
      </w:r>
      <w:r>
        <w:rPr>
          <w:rFonts w:ascii="Times New Roman" w:hAnsi="Times New Roman"/>
        </w:rPr>
        <w:t xml:space="preserve"> редакции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 xml:space="preserve">4)</w:t>
      </w:r>
      <w:r>
        <w:rPr>
          <w:rFonts w:ascii="Times New Roman" w:hAnsi="Times New Roman"/>
        </w:rPr>
        <w:t xml:space="preserve">.</w:t>
      </w:r>
      <w:r/>
    </w:p>
    <w:p>
      <w:pPr>
        <w:ind w:firstLine="708"/>
        <w:jc w:val="both"/>
        <w:widowControl w:val="off"/>
        <w:rPr>
          <w:rFonts w:ascii="Times New Roman" w:hAnsi="Times New Roman" w:eastAsia="Calibri"/>
        </w:rPr>
      </w:pPr>
      <w:r>
        <w:rPr>
          <w:rFonts w:ascii="Times New Roman" w:hAnsi="Times New Roman"/>
        </w:rPr>
        <w:t xml:space="preserve">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eastAsia="Calibri"/>
        </w:rPr>
        <w:t xml:space="preserve"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</w:t>
      </w:r>
      <w:r>
        <w:rPr>
          <w:rFonts w:ascii="Times New Roman" w:hAnsi="Times New Roman" w:eastAsia="Calibri"/>
        </w:rPr>
        <w:t xml:space="preserve">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  <w:r/>
    </w:p>
    <w:p>
      <w:pPr>
        <w:ind w:firstLine="709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3. Постановление вступает в силу после его обнародования.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1790"/>
        <w:gridCol w:w="3292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Глава района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3363" w:type="dxa"/>
            <w:textDirection w:val="lrTb"/>
            <w:noWrap w:val="false"/>
          </w:tcPr>
          <w:p>
            <w:pPr>
              <w:ind w:left="1335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А.В. Дубовик</w:t>
            </w:r>
            <w:r/>
          </w:p>
        </w:tc>
      </w:tr>
    </w:tbl>
    <w:p>
      <w:pPr>
        <w:ind w:firstLine="709"/>
        <w:jc w:val="both"/>
        <w:rPr>
          <w:rFonts w:ascii="Times New Roman" w:hAnsi="Times New Roman"/>
        </w:rPr>
        <w:sectPr>
          <w:headerReference w:type="default" r:id="rId8"/>
          <w:headerReference w:type="first" r:id="rId9"/>
          <w:foot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</w:rPr>
      </w:r>
      <w:r/>
    </w:p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</w:t>
      </w:r>
      <w:r>
        <w:rPr>
          <w:rFonts w:ascii="Times New Roman" w:hAnsi="Times New Roman"/>
        </w:rPr>
        <w:t xml:space="preserve"> 1</w:t>
      </w:r>
      <w:r/>
    </w:p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района</w:t>
      </w:r>
      <w:r/>
    </w:p>
    <w:p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Таблица </w:t>
      </w:r>
      <w:r>
        <w:rPr>
          <w:rFonts w:ascii="Times New Roman" w:hAnsi="Times New Roman"/>
          <w:color w:val="000000"/>
        </w:rPr>
        <w:t xml:space="preserve">1</w:t>
      </w:r>
      <w:r/>
    </w:p>
    <w:p>
      <w:pPr>
        <w:pStyle w:val="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показатели муниципальной программы</w:t>
      </w:r>
      <w:r/>
    </w:p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W w:w="5000" w:type="pct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3888"/>
        <w:gridCol w:w="4079"/>
        <w:gridCol w:w="572"/>
        <w:gridCol w:w="572"/>
        <w:gridCol w:w="572"/>
        <w:gridCol w:w="572"/>
        <w:gridCol w:w="572"/>
        <w:gridCol w:w="572"/>
        <w:gridCol w:w="779"/>
        <w:gridCol w:w="1844"/>
      </w:tblGrid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3" w:type="pct"/>
            <w:vMerge w:val="restar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показателя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7" w:type="pct"/>
            <w:vMerge w:val="restar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целевого показателя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9" w:type="pct"/>
            <w:vMerge w:val="restar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показатель на начало реализации муниципальной программы</w:t>
            </w:r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0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показателя по годам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0" w:type="pct"/>
            <w:vMerge w:val="restar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Целевое значение показателя на момент окончания действия муниципальной программы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3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2025-2030 годы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3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7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9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3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0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</w:t>
            </w:r>
            <w:r/>
          </w:p>
        </w:tc>
      </w:tr>
      <w:tr>
        <w:trPr>
          <w:jc w:val="center"/>
        </w:trPr>
        <w:tc>
          <w:tcPr>
            <w:gridSpan w:val="1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Формирование информационного пространства на основе использования 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и телекоммуникационных технологий для повышения качества жизни граждан, улучшения условий деятельности организаций Кондинского района и обеспечения условий для реализации эффективной системы управления в органах местного самоуправления Кондинского района</w:t>
            </w:r>
            <w:r/>
          </w:p>
        </w:tc>
      </w:tr>
      <w:tr>
        <w:trPr>
          <w:jc w:val="center"/>
        </w:trPr>
        <w:tc>
          <w:tcPr>
            <w:gridSpan w:val="1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Задача: Развитие информационного общества и электронного правительства, в том числе технологий, обеспечивающих повышение качества местного управления, электронного взаимодействия населения и органов местного самоуправления Кондинского района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3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7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Доля взаимодействий граждан и коммерческих организаций с муниципальными органами и бюджетными учреждениями, осуществляемых в цифровом виде, </w:t>
            </w: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(процентов)</w:t>
            </w:r>
            <w:r>
              <w:rPr>
                <w:rStyle w:val="497"/>
                <w:rFonts w:ascii="Times New Roman" w:hAnsi="Times New Roman"/>
                <w:color w:val="000000"/>
              </w:rPr>
              <w:footnoteReference w:id="1"/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9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3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0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3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7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Стоимостная доля закупаемого и (или) арендуемого, органами местного самоуправления и </w:t>
            </w:r>
            <w:r>
              <w:rPr>
                <w:rFonts w:ascii="Times New Roman" w:hAnsi="Times New Roman"/>
                <w:color w:val="000000"/>
              </w:rPr>
              <w:t xml:space="preserve">муниципальными учреждениями Кондинского района иностранного программного обеспечения (процентов)</w:t>
            </w:r>
            <w:r>
              <w:rPr>
                <w:rStyle w:val="497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497"/>
                <w:rFonts w:ascii="Times New Roman" w:hAnsi="Times New Roman"/>
                <w:color w:val="000000"/>
              </w:rPr>
              <w:footnoteReference w:id="2"/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9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3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0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3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7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населенных пунктов, обеспеченных возможностью широкополосного доступа к сети Интернет (не менее 10 Мбит/с на одно домохозяйство) в общем количестве населенных пунктов, </w:t>
            </w:r>
            <w:r>
              <w:rPr>
                <w:rFonts w:ascii="Times New Roman" w:hAnsi="Times New Roman"/>
                <w:color w:val="000000"/>
              </w:rPr>
              <w:t xml:space="preserve">(</w:t>
            </w:r>
            <w:r>
              <w:rPr>
                <w:rFonts w:ascii="Times New Roman" w:hAnsi="Times New Roman"/>
                <w:color w:val="000000"/>
              </w:rPr>
              <w:t xml:space="preserve">процентов)</w:t>
            </w:r>
            <w:r>
              <w:rPr>
                <w:rStyle w:val="497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497"/>
                <w:rFonts w:ascii="Times New Roman" w:hAnsi="Times New Roman"/>
                <w:color w:val="000000"/>
              </w:rPr>
              <w:footnoteReference w:id="3"/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9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3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0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3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7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Средний срок простоя государственных и муниципальных систем в результате компьютерных атак (часов)</w:t>
            </w:r>
            <w:r>
              <w:rPr>
                <w:rStyle w:val="497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497"/>
                <w:rFonts w:ascii="Times New Roman" w:hAnsi="Times New Roman"/>
                <w:color w:val="000000"/>
              </w:rPr>
              <w:footnoteReference w:id="4"/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29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3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00" w:type="pct"/>
            <w:textDirection w:val="lrTb"/>
            <w:noWrap w:val="false"/>
          </w:tcPr>
          <w:p>
            <w:pPr>
              <w:pStyle w:val="4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</w:tr>
    </w:tbl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9211" w:firstLine="701"/>
        <w:shd w:val="clear" w:color="auto" w:fill="FFFFFF"/>
        <w:rPr>
          <w:rFonts w:ascii="Times New Roman" w:hAnsi="Times New Roman"/>
        </w:rPr>
        <w:sectPr>
          <w:footnotePr/>
          <w:type w:val="nextPage"/>
          <w:pgSz w:w="16838" w:h="11906" w:orient="landscape"/>
          <w:pgMar w:top="1134" w:right="567" w:bottom="1134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</w:rPr>
      </w:r>
      <w:r/>
    </w:p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</w:t>
      </w:r>
      <w:r/>
    </w:p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района</w:t>
      </w:r>
      <w:r/>
    </w:p>
    <w:p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Таблица 2</w:t>
      </w:r>
      <w:r/>
    </w:p>
    <w:p>
      <w:pPr>
        <w:jc w:val="center"/>
        <w:tabs>
          <w:tab w:val="left" w:pos="1058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Распределение финансовых ресурсов муниципальной программы</w:t>
      </w:r>
      <w:r/>
    </w:p>
    <w:p>
      <w:pPr>
        <w:jc w:val="center"/>
        <w:tabs>
          <w:tab w:val="left" w:pos="1058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474"/>
        <w:gridCol w:w="1845"/>
        <w:gridCol w:w="521"/>
        <w:gridCol w:w="4298"/>
        <w:gridCol w:w="1514"/>
        <w:gridCol w:w="94"/>
        <w:gridCol w:w="776"/>
        <w:gridCol w:w="776"/>
        <w:gridCol w:w="696"/>
        <w:gridCol w:w="696"/>
        <w:gridCol w:w="696"/>
        <w:gridCol w:w="696"/>
        <w:gridCol w:w="696"/>
        <w:gridCol w:w="696"/>
        <w:gridCol w:w="776"/>
      </w:tblGrid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№ п/п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6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Мероприятия муниципальной программы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9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Ответственный исполнитель/ соисполнитель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Источники финансирования</w:t>
            </w:r>
            <w:r/>
          </w:p>
        </w:tc>
        <w:tc>
          <w:tcPr>
            <w:gridSpan w:val="10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9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Финансовые затраты на реализацию (тыс. рублей)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6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9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1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2019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2020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2021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2023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2024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2025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2026-2030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29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4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12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1.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6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Развитие электронного правительства, формирование и сопровождение информационных ресурсов и систем, обеспечен</w:t>
            </w: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ие доступа к ним (показатели 1,</w:t>
            </w: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29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  <w:t xml:space="preserve">Комитет по информационным технологиям и связи администрации Кондинского района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Бюджет района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0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4 535,8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756,2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343,6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343,6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343,6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343,6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343,6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343,6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1 718,0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2.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236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 (показатель </w:t>
            </w: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9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Всего, в том числе: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0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17 096,7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1 867,4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1 560,3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1 366,9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1 366,9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1 366,9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1 366,9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1 366,9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6 834,5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7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236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9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Комитет по информационным технологиям и связи администрации Кондинского района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1.Бюджет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0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7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236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29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2.Бюджет района, в том числе: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0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16 896,7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1 667,4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1 560,3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1 366,9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1 366,9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1 366,9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1 366,9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1 366,9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6 834,5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7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236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29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Комитет по информационным технологиям и связи администрации Кондинского района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Бюджет района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0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16 679,6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1 450,3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1 560,3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1 366,9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1 366,9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1 366,9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1 366,9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1 366,9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6 834,5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7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236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29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Комитет по управлению муниципальным имуществом администрации Кондинского района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Бюджет района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0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217,1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217,1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4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3.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236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Обеспечение безопасности информации и защиты данных в органах местного самоуправления Кондинского района (показатель </w:t>
            </w: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2,</w:t>
            </w: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98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Всего, в том числе: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0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6 907,1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1 091,4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528,7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528,7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528,7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528,7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528,7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528,7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2 643,5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47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236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9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ru-RU"/>
              </w:rPr>
              <w:t xml:space="preserve">Комитет по информационным технологиям и связи администрации Кондинского района / Специальный отдел администрации Кондинского района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Бюджет района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0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6 424,8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609,1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528,7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528,7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528,7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528,7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528,7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528,7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2 643,5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47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236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29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Комитет по финансам и налоговой политике администрации Кондинского района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Бюджет района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0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482,4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482,4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4.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236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22272F"/>
                <w:sz w:val="18"/>
                <w:szCs w:val="18"/>
                <w:lang w:eastAsia="ru-RU"/>
              </w:rPr>
              <w:t xml:space="preserve">Региональный проект "Цифровое государстве</w:t>
            </w:r>
            <w:r>
              <w:rPr>
                <w:rFonts w:ascii="Times New Roman" w:hAnsi="Times New Roman" w:eastAsia="Times New Roman"/>
                <w:b/>
                <w:bCs/>
                <w:color w:val="22272F"/>
                <w:sz w:val="18"/>
                <w:szCs w:val="18"/>
                <w:lang w:eastAsia="ru-RU"/>
              </w:rPr>
              <w:t xml:space="preserve">нное управление" (показател</w:t>
            </w:r>
            <w:r>
              <w:rPr>
                <w:rFonts w:ascii="Times New Roman" w:hAnsi="Times New Roman" w:eastAsia="Times New Roman"/>
                <w:b/>
                <w:bCs/>
                <w:color w:val="22272F"/>
                <w:sz w:val="18"/>
                <w:szCs w:val="18"/>
                <w:lang w:eastAsia="ru-RU"/>
              </w:rPr>
              <w:t xml:space="preserve">ь</w:t>
            </w:r>
            <w:r>
              <w:rPr>
                <w:rFonts w:ascii="Times New Roman" w:hAnsi="Times New Roman" w:eastAsia="Times New Roman"/>
                <w:b/>
                <w:bCs/>
                <w:color w:val="22272F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ascii="Times New Roman" w:hAnsi="Times New Roman" w:eastAsia="Times New Roman"/>
                <w:b/>
                <w:bCs/>
                <w:color w:val="22272F"/>
                <w:sz w:val="18"/>
                <w:szCs w:val="18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9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Комитет по информационным технологиям и связи администрации Кондинского района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1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Всего, в том числе: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0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7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236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22272F"/>
                <w:sz w:val="18"/>
                <w:szCs w:val="1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9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1.Бюджет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0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236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22272F"/>
                <w:sz w:val="18"/>
                <w:szCs w:val="1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429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2. Бюджет района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0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4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 </w:t>
            </w:r>
            <w:r/>
          </w:p>
        </w:tc>
        <w:tc>
          <w:tcPr>
            <w:gridSpan w:val="3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Всего по муниципальной программе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Всего, в том числе: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0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28 695,6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28 839,6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3 715,0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2 732,6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2 239,2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2 239,2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2 239,2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2 239,2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2 239,2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1.Бюджет автономного округа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0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500,0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500,0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1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2.Бюджет района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0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ru-RU"/>
              </w:rPr>
              <w:t xml:space="preserve">28 195,6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28 339,6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3 515,0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2 432,6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2 239,2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2 239,2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2 239,2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2 239,2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2 239,2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gridSpan w:val="14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1477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В том числе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Ответственный исполнитель/ соисполнитель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1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Комитет по информационным технологиям и связи администрации Кондинского района / Специальный отдел администрации Кондинского района 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0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1.Бюджет автономного округа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500,0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1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0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2.Бюджет района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27 640,2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2 815,6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2 432,6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2 239,2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2 239,2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2 239,2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2 239,2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2 239,2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11 196,0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Соисполнитель 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Комитет по управлению муниципальным имуществом администрации Кондинского района 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0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Бюджет района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217,1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217,1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Соисполнитель 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Комитет по финансам и налоговой политике администрации Кондинского района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0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  <w:t xml:space="preserve">Бюджет района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482,4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482,4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</w:t>
            </w:r>
            <w:r/>
          </w:p>
        </w:tc>
      </w:tr>
    </w:tbl>
    <w:p>
      <w:pPr>
        <w:pStyle w:val="4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left="9211" w:firstLine="701"/>
        <w:shd w:val="clear" w:color="auto" w:fill="FFFFFF"/>
        <w:rPr>
          <w:rFonts w:ascii="Times New Roman" w:hAnsi="Times New Roman"/>
        </w:rPr>
        <w:sectPr>
          <w:footnotePr/>
          <w:type w:val="nextPage"/>
          <w:pgSz w:w="16838" w:h="11906" w:orient="landscape"/>
          <w:pgMar w:top="1134" w:right="567" w:bottom="1134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</w:rPr>
      </w:r>
      <w:r/>
    </w:p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</w:t>
      </w:r>
      <w:r/>
    </w:p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района</w:t>
      </w:r>
      <w:r/>
    </w:p>
    <w:p>
      <w:pPr>
        <w:ind w:left="9211" w:firstLine="701"/>
        <w:jc w:val="right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3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Мероприятия, реализуемые на принципах проектного управления, направленные, в том числе, на реализацию национальных проектов Российской Федерации</w:t>
      </w:r>
      <w:r/>
    </w:p>
    <w:p>
      <w:r/>
      <w:r/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260"/>
        <w:gridCol w:w="1764"/>
        <w:gridCol w:w="1148"/>
        <w:gridCol w:w="3261"/>
        <w:gridCol w:w="1190"/>
        <w:gridCol w:w="1414"/>
        <w:gridCol w:w="672"/>
        <w:gridCol w:w="741"/>
        <w:gridCol w:w="728"/>
        <w:gridCol w:w="644"/>
        <w:gridCol w:w="672"/>
        <w:gridCol w:w="630"/>
        <w:gridCol w:w="644"/>
      </w:tblGrid>
      <w:tr>
        <w:trPr>
          <w:jc w:val="center"/>
          <w:trHeight w:val="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портфеля проекта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6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проекта</w:t>
            </w:r>
            <w:r/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или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Номер основного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реализации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</w:t>
            </w:r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Параметры финансового обеспечения, тыс. рублей</w:t>
            </w:r>
            <w:r/>
          </w:p>
        </w:tc>
      </w:tr>
      <w:tr>
        <w:trPr>
          <w:jc w:val="center"/>
          <w:trHeight w:val="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6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4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</w:t>
            </w:r>
            <w:r/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</w:t>
            </w:r>
            <w:r/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2021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2023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2024 год</w:t>
            </w:r>
            <w:r/>
          </w:p>
        </w:tc>
      </w:tr>
      <w:tr>
        <w:trPr>
          <w:jc w:val="center"/>
          <w:trHeight w:val="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6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4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</w:t>
            </w:r>
            <w:r/>
          </w:p>
        </w:tc>
      </w:tr>
      <w:tr>
        <w:trPr>
          <w:jc w:val="center"/>
          <w:trHeight w:val="68"/>
        </w:trPr>
        <w:tc>
          <w:tcPr>
            <w:gridSpan w:val="1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1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Портфели проектов, основанные на национальных и федеральных проектах Российской Федерации</w:t>
            </w:r>
            <w:r/>
          </w:p>
        </w:tc>
      </w:tr>
      <w:tr>
        <w:trPr>
          <w:jc w:val="center"/>
          <w:trHeight w:val="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Портфель проектов «Цифровая экономика»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6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Региональный проект «Цифровое государственное управление» (1)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Внедрение цифровых технологий </w:t>
            </w:r>
            <w:r/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 платформенных решений в сферах государственного управления </w:t>
            </w:r>
            <w:r/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 оказания государственных услуг, </w:t>
            </w:r>
            <w:r/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в интересах населения </w:t>
            </w:r>
            <w:r/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 субъектов малого и среднего предпринимательства, включая индивидуальных предпринимателей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годы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</w:tr>
      <w:tr>
        <w:trPr>
          <w:jc w:val="center"/>
          <w:trHeight w:val="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6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4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автономного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</w:tr>
      <w:tr>
        <w:trPr>
          <w:jc w:val="center"/>
          <w:trHeight w:val="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6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4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Местный бюджет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</w:tr>
      <w:tr>
        <w:trPr>
          <w:jc w:val="center"/>
          <w:trHeight w:val="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6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4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автономного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</w:tr>
      <w:tr>
        <w:trPr>
          <w:jc w:val="center"/>
          <w:trHeight w:val="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6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4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Местный бюджет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</w:tr>
      <w:tr>
        <w:trPr>
          <w:jc w:val="center"/>
          <w:trHeight w:val="68"/>
        </w:trPr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</w:tr>
      <w:tr>
        <w:trPr>
          <w:jc w:val="center"/>
          <w:trHeight w:val="68"/>
        </w:trPr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автономного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</w:tr>
      <w:tr>
        <w:trPr>
          <w:jc w:val="center"/>
          <w:trHeight w:val="68"/>
        </w:trPr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5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района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/>
          </w:p>
        </w:tc>
      </w:tr>
    </w:tbl>
    <w:p>
      <w:pPr>
        <w:rPr>
          <w:rFonts w:ascii="Times New Roman" w:hAnsi="Times New Roman"/>
        </w:rPr>
        <w:sectPr>
          <w:footnotePr/>
          <w:type w:val="nextPage"/>
          <w:pgSz w:w="16838" w:h="11906" w:orient="landscape"/>
          <w:pgMar w:top="1134" w:right="567" w:bottom="1134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</w:rPr>
      </w:r>
      <w:r/>
    </w:p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</w:t>
      </w:r>
      <w:r/>
    </w:p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района</w:t>
      </w:r>
      <w:r/>
    </w:p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</w:t>
      </w:r>
      <w:r/>
    </w:p>
    <w:p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Направления мероприятий муниципальной программы</w:t>
      </w:r>
      <w:r/>
    </w:p>
    <w:p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930"/>
        <w:gridCol w:w="5465"/>
        <w:gridCol w:w="4422"/>
      </w:tblGrid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п/п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порядка, номер приложения (при наличии)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Направления расходов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электронного правительства, формирование и сопровождение информационных ресурсов и систем, обеспечение доступа к ним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(показатель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казание услуг по изготовлению сертификатов ключей электронной подписи СМЭВ+Росреестр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0" w:type="auto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казание услуг по сопровождению программы для ЭВМ "Система автоматизированного рабочего места муниципального образования"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казание услуг по информационному сопровождению информационно-правовой системы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беспечение функционирования и развития официального сайта органов местного самоуправления Кондинского района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admkonda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0" w:type="auto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(показатель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связи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0" w:type="auto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оргтехники, расходных материалов и комплектующих для оргтехники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0" w:type="auto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Обеспечение безопасности информации и защиты данных в органах местного самоуправления Кондинского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(показатель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2, 4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антивирусной защиты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0" w:type="auto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средств защиты информации на базе отечественного </w:t>
            </w:r>
            <w:r>
              <w:rPr>
                <w:rFonts w:ascii="Times New Roman" w:hAnsi="Times New Roman" w:eastAsia="Times New Roman"/>
                <w:color w:val="000000"/>
                <w:spacing w:val="-2"/>
                <w:sz w:val="20"/>
                <w:szCs w:val="20"/>
              </w:rPr>
              <w:t xml:space="preserve">программного обеспечения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0" w:type="auto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Региональный проект «Цифровое государственное управление» (показатели 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textDirection w:val="lrTb"/>
            <w:noWrap w:val="false"/>
          </w:tcPr>
          <w:p>
            <w:pPr>
              <w:pStyle w:val="495"/>
              <w:spacing w:after="0" w:afterAutospacing="0" w:before="0" w:beforeAutospacing="0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Оказание услуг по технической поддержке программного обеспечения «Автоматизированная система «Учет изменений государственного и муниципального имущества - Росреестр» (АС «УИГМИ-Росреестр»)»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0" w:type="auto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textDirection w:val="lrTb"/>
            <w:noWrap w:val="false"/>
          </w:tcPr>
          <w:p>
            <w:pPr>
              <w:pStyle w:val="495"/>
              <w:spacing w:after="0" w:afterAutospacing="0" w:before="0" w:beforeAutospacing="0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Оказание услуг по предоставлению простых (неисключительных) лицензий на </w:t>
            </w:r>
            <w:r>
              <w:rPr>
                <w:color w:val="22272F"/>
                <w:sz w:val="20"/>
                <w:szCs w:val="20"/>
              </w:rPr>
              <w:t xml:space="preserve">отечественные операционные системы и пакет офисных программ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Приобретение комплектующих для м</w:t>
            </w:r>
            <w:r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одернизаци</w:t>
            </w:r>
            <w:r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и</w:t>
            </w:r>
            <w:r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серверов и автоматизированных рабочих мест системы электронного документооборота</w:t>
            </w:r>
            <w:r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и предоставления государственных и муниципальных услуг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sectPr>
      <w:footnotePr/>
      <w:type w:val="nextPage"/>
      <w:pgSz w:w="16838" w:h="11906" w:orient="landscape"/>
      <w:pgMar w:top="1134" w:right="567" w:bottom="1134" w:left="1134" w:header="709" w:footer="709" w:gutter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1">
    <w:p>
      <w:pPr>
        <w:rPr>
          <w:rFonts w:ascii="Times New Roman" w:hAnsi="Times New Roman"/>
          <w:sz w:val="16"/>
          <w:szCs w:val="16"/>
        </w:rPr>
      </w:pPr>
      <w:r>
        <w:rPr>
          <w:rStyle w:val="497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Региональный проект "Цифровое государственное управление (Ханты-Мансийский автономный округ - Югра)" портфеля проектов автономного округа "Цифровая экономика".</w:t>
      </w:r>
      <w:r/>
    </w:p>
    <w:p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Рассчитывается по формуле: N = ОБР1 / ОБР2 * 100%, где: ОБР1 - число обращений и заявлений граждан и коммерческих организаций </w:t>
      </w:r>
      <w:r>
        <w:rPr>
          <w:rFonts w:ascii="Times New Roman" w:hAnsi="Times New Roman"/>
          <w:sz w:val="16"/>
          <w:szCs w:val="16"/>
        </w:rPr>
        <w:t xml:space="preserve">в </w:t>
      </w:r>
      <w:r>
        <w:rPr>
          <w:rFonts w:ascii="Times New Roman" w:hAnsi="Times New Roman"/>
          <w:sz w:val="16"/>
          <w:szCs w:val="16"/>
        </w:rPr>
        <w:t xml:space="preserve">органы местного самоуправления муниципальных</w:t>
      </w:r>
      <w:r>
        <w:rPr>
          <w:rFonts w:ascii="Times New Roman" w:hAnsi="Times New Roman"/>
          <w:sz w:val="16"/>
          <w:szCs w:val="16"/>
        </w:rPr>
        <w:t xml:space="preserve"> Кондинского района</w:t>
      </w:r>
      <w:r>
        <w:rPr>
          <w:rFonts w:ascii="Times New Roman" w:hAnsi="Times New Roman"/>
          <w:sz w:val="16"/>
          <w:szCs w:val="16"/>
        </w:rPr>
        <w:t xml:space="preserve">, направленных в электронной форме через сеть Интернет; ОБР2 - общее число обращений и заявлений граждан и коммерческих организаций </w:t>
      </w:r>
      <w:r>
        <w:rPr>
          <w:rFonts w:ascii="Times New Roman" w:hAnsi="Times New Roman"/>
          <w:sz w:val="16"/>
          <w:szCs w:val="16"/>
        </w:rPr>
        <w:t xml:space="preserve">в </w:t>
      </w:r>
      <w:r>
        <w:rPr>
          <w:rFonts w:ascii="Times New Roman" w:hAnsi="Times New Roman"/>
          <w:sz w:val="16"/>
          <w:szCs w:val="16"/>
        </w:rPr>
        <w:t xml:space="preserve">органы местного самоуправления муниципальных</w:t>
      </w:r>
      <w:r>
        <w:rPr>
          <w:rFonts w:ascii="Times New Roman" w:hAnsi="Times New Roman"/>
          <w:sz w:val="16"/>
          <w:szCs w:val="16"/>
        </w:rPr>
        <w:t xml:space="preserve"> Кондинского района</w:t>
      </w:r>
      <w:r>
        <w:rPr>
          <w:rFonts w:ascii="Times New Roman" w:hAnsi="Times New Roman"/>
          <w:sz w:val="16"/>
          <w:szCs w:val="16"/>
        </w:rPr>
        <w:t xml:space="preserve"> (приказ Министерства цифрового развития, связи и массовых коммуникаций Российской Федерации от 1 августа 2019 года N 428 "Об утверж</w:t>
      </w:r>
      <w:r>
        <w:rPr>
          <w:rFonts w:ascii="Times New Roman" w:hAnsi="Times New Roman"/>
          <w:sz w:val="16"/>
          <w:szCs w:val="16"/>
        </w:rPr>
        <w:t xml:space="preserve">дении разъяснений (методических рекомендаций) по разработке региональных проектов в рамках федеральных проектов национальной программы "Цифровая экономика Российской Федерации" (далее - приказ Минкомсвязи Российской Федерации от 1 августа 2019 года N 428))</w:t>
      </w:r>
      <w:r/>
    </w:p>
  </w:footnote>
  <w:footnote w:id="2">
    <w:p>
      <w:pPr>
        <w:pStyle w:val="498"/>
        <w:rPr>
          <w:rFonts w:ascii="Times New Roman" w:hAnsi="Times New Roman"/>
          <w:sz w:val="16"/>
          <w:szCs w:val="16"/>
        </w:rPr>
      </w:pPr>
      <w:r>
        <w:rPr>
          <w:rStyle w:val="497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Портфель проектов «Цифровая экономика».  Рассчитывается по формуле:  Д = (Ди / Доб) * 100, где Ди - стоимость закупаемого и (или) арендуемого органами местного сам</w:t>
      </w:r>
      <w:r>
        <w:rPr>
          <w:rFonts w:ascii="Times New Roman" w:hAnsi="Times New Roman"/>
          <w:sz w:val="16"/>
          <w:szCs w:val="16"/>
        </w:rPr>
        <w:t xml:space="preserve">оуправления и муниципальными учреждениями Кондинского района  иностранного программного обеспечения; Доб - стоимость закупаемого и (или) арендуемого органами местного самоуправления и муниципальными учреждениями Кондинского района программного обеспечения.</w:t>
      </w:r>
      <w:r/>
    </w:p>
  </w:footnote>
  <w:footnote w:id="3">
    <w:p>
      <w:pPr>
        <w:rPr>
          <w:sz w:val="16"/>
          <w:szCs w:val="16"/>
        </w:rPr>
      </w:pPr>
      <w:r>
        <w:rPr>
          <w:rStyle w:val="497"/>
          <w:sz w:val="16"/>
          <w:szCs w:val="16"/>
        </w:rPr>
        <w:footnoteRef/>
      </w:r>
      <w:r>
        <w:rPr>
          <w:sz w:val="16"/>
          <w:szCs w:val="16"/>
        </w:rPr>
        <w:t xml:space="preserve"> Портфель проектов «Цифровая экономика». Рассчитывается</w:t>
      </w:r>
      <w:r>
        <w:rPr>
          <w:bCs/>
          <w:sz w:val="16"/>
          <w:szCs w:val="16"/>
        </w:rPr>
        <w:t xml:space="preserve">  по формуле: Д = (Ди / Доб) * 100, где </w:t>
      </w:r>
      <w:r>
        <w:rPr>
          <w:sz w:val="16"/>
          <w:szCs w:val="16"/>
        </w:rPr>
        <w:t xml:space="preserve">Ди - количество населенных пунктов, обеспеченных возможностью ШПД к сети Интернет (не менее 10 Мбит/с на одно домохозяйство); Доб - общее количество населенных пунктов в МО.</w:t>
      </w:r>
      <w:r/>
    </w:p>
  </w:footnote>
  <w:footnote w:id="4">
    <w:p>
      <w:pPr>
        <w:pStyle w:val="498"/>
        <w:rPr>
          <w:rFonts w:ascii="Times New Roman" w:hAnsi="Times New Roman"/>
          <w:sz w:val="16"/>
          <w:szCs w:val="16"/>
        </w:rPr>
      </w:pPr>
      <w:r>
        <w:rPr>
          <w:rStyle w:val="497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Портфель проектов «Цифровая экономика». Рассчитывается </w:t>
      </w:r>
      <w:r>
        <w:rPr>
          <w:rFonts w:ascii="Times New Roman" w:hAnsi="Times New Roman" w:eastAsia="Calibri"/>
          <w:sz w:val="16"/>
          <w:szCs w:val="16"/>
        </w:rPr>
        <w:t xml:space="preserve">по формуле: Тср.п = (∑Тп) / Кинц, где Тп - время, затраченное на восстановление доступности муниципальной системы после реализации компьютерной атаки; ∑Тп - сумма общих </w:t>
      </w:r>
      <w:r>
        <w:rPr>
          <w:rFonts w:ascii="Times New Roman" w:hAnsi="Times New Roman" w:eastAsia="Calibri"/>
          <w:sz w:val="16"/>
          <w:szCs w:val="16"/>
        </w:rPr>
        <w:t xml:space="preserve">временных затрат на восстановление доступности муниципальных систем после реализации компьютерных атак; Кинц - количество инцидентов информационной безопасности, в результате которых нарушена доступность муниципальных систем в результате компьютерных атак.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971503965"/>
      <w:docPartObj>
        <w:docPartGallery w:val="Page Numbers (Top of Page)"/>
        <w:docPartUnique w:val="true"/>
      </w:docPartObj>
      <w:rPr/>
    </w:sdtPr>
    <w:sdtContent>
      <w:p>
        <w:pPr>
          <w:pStyle w:val="50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50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09"/>
      <w:jc w:val="right"/>
    </w:pPr>
    <w:r/>
    <w:r/>
  </w:p>
  <w:p>
    <w:pPr>
      <w:pStyle w:val="50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64"/>
    <w:link w:val="45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64"/>
    <w:link w:val="45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64"/>
    <w:link w:val="45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64"/>
    <w:link w:val="45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64"/>
    <w:link w:val="45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64"/>
    <w:link w:val="46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64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64"/>
    <w:link w:val="46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64"/>
    <w:link w:val="46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64"/>
    <w:link w:val="476"/>
    <w:uiPriority w:val="10"/>
    <w:rPr>
      <w:sz w:val="48"/>
      <w:szCs w:val="48"/>
    </w:rPr>
  </w:style>
  <w:style w:type="character" w:styleId="35">
    <w:name w:val="Subtitle Char"/>
    <w:basedOn w:val="464"/>
    <w:link w:val="478"/>
    <w:uiPriority w:val="11"/>
    <w:rPr>
      <w:sz w:val="24"/>
      <w:szCs w:val="24"/>
    </w:rPr>
  </w:style>
  <w:style w:type="character" w:styleId="37">
    <w:name w:val="Quote Char"/>
    <w:link w:val="484"/>
    <w:uiPriority w:val="29"/>
    <w:rPr>
      <w:i/>
    </w:rPr>
  </w:style>
  <w:style w:type="character" w:styleId="39">
    <w:name w:val="Intense Quote Char"/>
    <w:link w:val="486"/>
    <w:uiPriority w:val="30"/>
    <w:rPr>
      <w:i/>
    </w:rPr>
  </w:style>
  <w:style w:type="character" w:styleId="41">
    <w:name w:val="Header Char"/>
    <w:basedOn w:val="464"/>
    <w:link w:val="509"/>
    <w:uiPriority w:val="99"/>
  </w:style>
  <w:style w:type="character" w:styleId="43">
    <w:name w:val="Footer Char"/>
    <w:basedOn w:val="464"/>
    <w:link w:val="511"/>
    <w:uiPriority w:val="99"/>
  </w:style>
  <w:style w:type="paragraph" w:styleId="44">
    <w:name w:val="Caption"/>
    <w:basedOn w:val="454"/>
    <w:next w:val="4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511"/>
    <w:uiPriority w:val="99"/>
  </w:style>
  <w:style w:type="table" w:styleId="47">
    <w:name w:val="Table Grid Light"/>
    <w:basedOn w:val="4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4">
    <w:name w:val="Footnote Text Char"/>
    <w:link w:val="498"/>
    <w:uiPriority w:val="99"/>
    <w:rPr>
      <w:sz w:val="18"/>
    </w:rPr>
  </w:style>
  <w:style w:type="paragraph" w:styleId="176">
    <w:name w:val="toc 1"/>
    <w:basedOn w:val="454"/>
    <w:next w:val="454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454"/>
    <w:next w:val="454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454"/>
    <w:next w:val="454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454"/>
    <w:next w:val="454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454"/>
    <w:next w:val="454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454"/>
    <w:next w:val="454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454"/>
    <w:next w:val="454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454"/>
    <w:next w:val="454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454"/>
    <w:next w:val="454"/>
    <w:uiPriority w:val="39"/>
    <w:unhideWhenUsed/>
    <w:pPr>
      <w:ind w:left="2268" w:right="0" w:firstLine="0"/>
      <w:spacing w:after="57"/>
    </w:pPr>
  </w:style>
  <w:style w:type="paragraph" w:styleId="454" w:default="1">
    <w:name w:val="Normal"/>
    <w:qFormat/>
    <w:rPr>
      <w:sz w:val="24"/>
      <w:szCs w:val="24"/>
    </w:rPr>
  </w:style>
  <w:style w:type="paragraph" w:styleId="455">
    <w:name w:val="Heading 1"/>
    <w:basedOn w:val="454"/>
    <w:next w:val="454"/>
    <w:link w:val="467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456">
    <w:name w:val="Heading 2"/>
    <w:basedOn w:val="454"/>
    <w:next w:val="454"/>
    <w:link w:val="468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457">
    <w:name w:val="Heading 3"/>
    <w:basedOn w:val="454"/>
    <w:next w:val="454"/>
    <w:link w:val="469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458">
    <w:name w:val="Heading 4"/>
    <w:basedOn w:val="454"/>
    <w:next w:val="454"/>
    <w:link w:val="470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459">
    <w:name w:val="Heading 5"/>
    <w:basedOn w:val="454"/>
    <w:next w:val="454"/>
    <w:link w:val="471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460">
    <w:name w:val="Heading 6"/>
    <w:basedOn w:val="454"/>
    <w:next w:val="454"/>
    <w:link w:val="472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461">
    <w:name w:val="Heading 7"/>
    <w:basedOn w:val="454"/>
    <w:next w:val="454"/>
    <w:link w:val="473"/>
    <w:qFormat/>
    <w:uiPriority w:val="9"/>
    <w:semiHidden/>
    <w:unhideWhenUsed/>
    <w:pPr>
      <w:spacing w:after="60" w:before="240"/>
      <w:outlineLvl w:val="6"/>
    </w:pPr>
  </w:style>
  <w:style w:type="paragraph" w:styleId="462">
    <w:name w:val="Heading 8"/>
    <w:basedOn w:val="454"/>
    <w:next w:val="454"/>
    <w:link w:val="474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463">
    <w:name w:val="Heading 9"/>
    <w:basedOn w:val="454"/>
    <w:next w:val="454"/>
    <w:link w:val="475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464" w:default="1">
    <w:name w:val="Default Paragraph Font"/>
    <w:uiPriority w:val="1"/>
    <w:semiHidden/>
    <w:unhideWhenUsed/>
  </w:style>
  <w:style w:type="table" w:styleId="4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66" w:default="1">
    <w:name w:val="No List"/>
    <w:uiPriority w:val="99"/>
    <w:semiHidden/>
    <w:unhideWhenUsed/>
  </w:style>
  <w:style w:type="character" w:styleId="467" w:customStyle="1">
    <w:name w:val="Заголовок 1 Знак"/>
    <w:basedOn w:val="464"/>
    <w:link w:val="455"/>
    <w:uiPriority w:val="9"/>
    <w:rPr>
      <w:rFonts w:ascii="Cambria" w:hAnsi="Cambria" w:eastAsia="Cambria"/>
      <w:b/>
      <w:bCs/>
      <w:sz w:val="32"/>
      <w:szCs w:val="32"/>
    </w:rPr>
  </w:style>
  <w:style w:type="character" w:styleId="468" w:customStyle="1">
    <w:name w:val="Заголовок 2 Знак"/>
    <w:basedOn w:val="464"/>
    <w:link w:val="456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469" w:customStyle="1">
    <w:name w:val="Заголовок 3 Знак"/>
    <w:basedOn w:val="464"/>
    <w:link w:val="457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470" w:customStyle="1">
    <w:name w:val="Заголовок 4 Знак"/>
    <w:basedOn w:val="464"/>
    <w:link w:val="458"/>
    <w:uiPriority w:val="9"/>
    <w:semiHidden/>
    <w:rPr>
      <w:b/>
      <w:bCs/>
      <w:sz w:val="28"/>
      <w:szCs w:val="28"/>
    </w:rPr>
  </w:style>
  <w:style w:type="character" w:styleId="471" w:customStyle="1">
    <w:name w:val="Заголовок 5 Знак"/>
    <w:basedOn w:val="464"/>
    <w:link w:val="459"/>
    <w:uiPriority w:val="9"/>
    <w:semiHidden/>
    <w:rPr>
      <w:b/>
      <w:bCs/>
      <w:i/>
      <w:iCs/>
      <w:sz w:val="26"/>
      <w:szCs w:val="26"/>
    </w:rPr>
  </w:style>
  <w:style w:type="character" w:styleId="472" w:customStyle="1">
    <w:name w:val="Заголовок 6 Знак"/>
    <w:basedOn w:val="464"/>
    <w:link w:val="460"/>
    <w:uiPriority w:val="9"/>
    <w:semiHidden/>
    <w:rPr>
      <w:b/>
      <w:bCs/>
    </w:rPr>
  </w:style>
  <w:style w:type="character" w:styleId="473" w:customStyle="1">
    <w:name w:val="Заголовок 7 Знак"/>
    <w:basedOn w:val="464"/>
    <w:link w:val="461"/>
    <w:uiPriority w:val="9"/>
    <w:semiHidden/>
    <w:rPr>
      <w:sz w:val="24"/>
      <w:szCs w:val="24"/>
    </w:rPr>
  </w:style>
  <w:style w:type="character" w:styleId="474" w:customStyle="1">
    <w:name w:val="Заголовок 8 Знак"/>
    <w:basedOn w:val="464"/>
    <w:link w:val="462"/>
    <w:uiPriority w:val="9"/>
    <w:semiHidden/>
    <w:rPr>
      <w:i/>
      <w:iCs/>
      <w:sz w:val="24"/>
      <w:szCs w:val="24"/>
    </w:rPr>
  </w:style>
  <w:style w:type="character" w:styleId="475" w:customStyle="1">
    <w:name w:val="Заголовок 9 Знак"/>
    <w:basedOn w:val="464"/>
    <w:link w:val="463"/>
    <w:uiPriority w:val="9"/>
    <w:semiHidden/>
    <w:rPr>
      <w:rFonts w:ascii="Cambria" w:hAnsi="Cambria" w:eastAsia="Cambria"/>
    </w:rPr>
  </w:style>
  <w:style w:type="paragraph" w:styleId="476">
    <w:name w:val="Title"/>
    <w:basedOn w:val="454"/>
    <w:next w:val="454"/>
    <w:link w:val="477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477" w:customStyle="1">
    <w:name w:val="Заголовок Знак"/>
    <w:basedOn w:val="464"/>
    <w:link w:val="476"/>
    <w:uiPriority w:val="10"/>
    <w:rPr>
      <w:rFonts w:ascii="Cambria" w:hAnsi="Cambria" w:eastAsia="Cambria"/>
      <w:b/>
      <w:bCs/>
      <w:sz w:val="32"/>
      <w:szCs w:val="32"/>
    </w:rPr>
  </w:style>
  <w:style w:type="paragraph" w:styleId="478">
    <w:name w:val="Subtitle"/>
    <w:basedOn w:val="454"/>
    <w:next w:val="454"/>
    <w:link w:val="479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479" w:customStyle="1">
    <w:name w:val="Подзаголовок Знак"/>
    <w:basedOn w:val="464"/>
    <w:link w:val="478"/>
    <w:uiPriority w:val="11"/>
    <w:rPr>
      <w:rFonts w:ascii="Cambria" w:hAnsi="Cambria" w:eastAsia="Cambria"/>
      <w:sz w:val="24"/>
      <w:szCs w:val="24"/>
    </w:rPr>
  </w:style>
  <w:style w:type="character" w:styleId="480">
    <w:name w:val="Strong"/>
    <w:basedOn w:val="464"/>
    <w:qFormat/>
    <w:uiPriority w:val="22"/>
    <w:rPr>
      <w:b/>
      <w:bCs/>
    </w:rPr>
  </w:style>
  <w:style w:type="character" w:styleId="481">
    <w:name w:val="Emphasis"/>
    <w:basedOn w:val="464"/>
    <w:qFormat/>
    <w:uiPriority w:val="20"/>
    <w:rPr>
      <w:rFonts w:ascii="Calibri" w:hAnsi="Calibri"/>
      <w:b/>
      <w:i/>
      <w:iCs/>
    </w:rPr>
  </w:style>
  <w:style w:type="paragraph" w:styleId="482">
    <w:name w:val="No Spacing"/>
    <w:basedOn w:val="454"/>
    <w:qFormat/>
    <w:uiPriority w:val="1"/>
    <w:rPr>
      <w:sz w:val="32"/>
      <w:szCs w:val="32"/>
    </w:rPr>
  </w:style>
  <w:style w:type="paragraph" w:styleId="483">
    <w:name w:val="List Paragraph"/>
    <w:basedOn w:val="454"/>
    <w:qFormat/>
    <w:uiPriority w:val="34"/>
    <w:pPr>
      <w:contextualSpacing w:val="true"/>
      <w:ind w:left="720"/>
    </w:pPr>
  </w:style>
  <w:style w:type="paragraph" w:styleId="484">
    <w:name w:val="Quote"/>
    <w:basedOn w:val="454"/>
    <w:next w:val="454"/>
    <w:link w:val="485"/>
    <w:qFormat/>
    <w:uiPriority w:val="29"/>
    <w:rPr>
      <w:i/>
    </w:rPr>
  </w:style>
  <w:style w:type="character" w:styleId="485" w:customStyle="1">
    <w:name w:val="Цитата 2 Знак"/>
    <w:basedOn w:val="464"/>
    <w:link w:val="484"/>
    <w:uiPriority w:val="29"/>
    <w:rPr>
      <w:i/>
      <w:sz w:val="24"/>
      <w:szCs w:val="24"/>
    </w:rPr>
  </w:style>
  <w:style w:type="paragraph" w:styleId="486">
    <w:name w:val="Intense Quote"/>
    <w:basedOn w:val="454"/>
    <w:next w:val="454"/>
    <w:link w:val="487"/>
    <w:qFormat/>
    <w:uiPriority w:val="30"/>
    <w:rPr>
      <w:b/>
      <w:i/>
      <w:sz w:val="22"/>
      <w:szCs w:val="22"/>
    </w:rPr>
    <w:pPr>
      <w:ind w:left="720" w:right="720"/>
    </w:pPr>
  </w:style>
  <w:style w:type="character" w:styleId="487" w:customStyle="1">
    <w:name w:val="Выделенная цитата Знак"/>
    <w:basedOn w:val="464"/>
    <w:link w:val="486"/>
    <w:uiPriority w:val="30"/>
    <w:rPr>
      <w:b/>
      <w:i/>
      <w:sz w:val="24"/>
    </w:rPr>
  </w:style>
  <w:style w:type="character" w:styleId="488">
    <w:name w:val="Subtle Emphasis"/>
    <w:qFormat/>
    <w:uiPriority w:val="19"/>
    <w:rPr>
      <w:i/>
      <w:color w:val="5A5A5A" w:themeColor="text1" w:themeTint="A5"/>
    </w:rPr>
  </w:style>
  <w:style w:type="character" w:styleId="489">
    <w:name w:val="Intense Emphasis"/>
    <w:basedOn w:val="464"/>
    <w:qFormat/>
    <w:uiPriority w:val="21"/>
    <w:rPr>
      <w:b/>
      <w:i/>
      <w:sz w:val="24"/>
      <w:szCs w:val="24"/>
      <w:u w:val="single"/>
    </w:rPr>
  </w:style>
  <w:style w:type="character" w:styleId="490">
    <w:name w:val="Subtle Reference"/>
    <w:basedOn w:val="464"/>
    <w:qFormat/>
    <w:uiPriority w:val="31"/>
    <w:rPr>
      <w:sz w:val="24"/>
      <w:szCs w:val="24"/>
      <w:u w:val="single"/>
    </w:rPr>
  </w:style>
  <w:style w:type="character" w:styleId="491">
    <w:name w:val="Intense Reference"/>
    <w:basedOn w:val="464"/>
    <w:qFormat/>
    <w:uiPriority w:val="32"/>
    <w:rPr>
      <w:b/>
      <w:sz w:val="24"/>
      <w:u w:val="single"/>
    </w:rPr>
  </w:style>
  <w:style w:type="character" w:styleId="492">
    <w:name w:val="Book Title"/>
    <w:basedOn w:val="464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493">
    <w:name w:val="TOC Heading"/>
    <w:basedOn w:val="455"/>
    <w:next w:val="454"/>
    <w:qFormat/>
    <w:uiPriority w:val="39"/>
    <w:semiHidden/>
    <w:unhideWhenUsed/>
    <w:pPr>
      <w:outlineLvl w:val="9"/>
    </w:pPr>
  </w:style>
  <w:style w:type="table" w:styleId="494">
    <w:name w:val="Table Grid"/>
    <w:basedOn w:val="465"/>
    <w:uiPriority w:val="59"/>
    <w:rPr>
      <w:rFonts w:ascii="Times New Roman" w:hAnsi="Times New Roman" w:eastAsia="Times New Roman"/>
      <w:sz w:val="20"/>
      <w:szCs w:val="20"/>
      <w:lang w:eastAsia="ru-RU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495" w:customStyle="1">
    <w:name w:val="s_16"/>
    <w:basedOn w:val="454"/>
    <w:rPr>
      <w:rFonts w:ascii="Times New Roman" w:hAnsi="Times New Roman" w:eastAsia="Times New Roman"/>
      <w:lang w:eastAsia="ru-RU"/>
    </w:rPr>
    <w:pPr>
      <w:spacing w:after="100" w:afterAutospacing="1" w:before="100" w:beforeAutospacing="1"/>
    </w:pPr>
  </w:style>
  <w:style w:type="paragraph" w:styleId="496" w:customStyle="1">
    <w:name w:val="ConsPlusNormal"/>
    <w:link w:val="505"/>
    <w:rPr>
      <w:rFonts w:ascii="Calibri" w:hAnsi="Calibri" w:cs="Calibri" w:eastAsia="Times New Roman"/>
      <w:lang w:eastAsia="ru-RU"/>
    </w:rPr>
    <w:pPr>
      <w:widowControl w:val="off"/>
    </w:pPr>
  </w:style>
  <w:style w:type="character" w:styleId="497">
    <w:name w:val="footnote reference"/>
    <w:uiPriority w:val="99"/>
    <w:rPr>
      <w:vertAlign w:val="superscript"/>
    </w:rPr>
  </w:style>
  <w:style w:type="paragraph" w:styleId="498">
    <w:name w:val="footnote text"/>
    <w:basedOn w:val="454"/>
    <w:link w:val="499"/>
    <w:uiPriority w:val="99"/>
    <w:unhideWhenUsed/>
    <w:rPr>
      <w:sz w:val="20"/>
      <w:szCs w:val="20"/>
    </w:rPr>
  </w:style>
  <w:style w:type="character" w:styleId="499" w:customStyle="1">
    <w:name w:val="Текст сноски Знак"/>
    <w:basedOn w:val="464"/>
    <w:link w:val="498"/>
    <w:uiPriority w:val="99"/>
    <w:rPr>
      <w:sz w:val="20"/>
      <w:szCs w:val="20"/>
    </w:rPr>
  </w:style>
  <w:style w:type="paragraph" w:styleId="500" w:customStyle="1">
    <w:name w:val="s_1"/>
    <w:basedOn w:val="454"/>
    <w:rPr>
      <w:rFonts w:ascii="Times New Roman" w:hAnsi="Times New Roman" w:eastAsia="Times New Roman"/>
      <w:lang w:eastAsia="ru-RU"/>
    </w:rPr>
    <w:pPr>
      <w:spacing w:after="100" w:afterAutospacing="1" w:before="100" w:beforeAutospacing="1"/>
    </w:pPr>
  </w:style>
  <w:style w:type="paragraph" w:styleId="501" w:customStyle="1">
    <w:name w:val="ConsPlusTitle"/>
    <w:rPr>
      <w:rFonts w:ascii="Calibri" w:hAnsi="Calibri" w:cs="Calibri" w:eastAsia="Times New Roman"/>
      <w:b/>
      <w:sz w:val="20"/>
      <w:szCs w:val="20"/>
      <w:lang w:eastAsia="ru-RU"/>
    </w:rPr>
    <w:pPr>
      <w:widowControl w:val="off"/>
    </w:pPr>
  </w:style>
  <w:style w:type="paragraph" w:styleId="502">
    <w:name w:val="Balloon Text"/>
    <w:basedOn w:val="454"/>
    <w:link w:val="503"/>
    <w:uiPriority w:val="99"/>
    <w:semiHidden/>
    <w:unhideWhenUsed/>
    <w:rPr>
      <w:rFonts w:ascii="Tahoma" w:hAnsi="Tahoma" w:cs="Tahoma"/>
      <w:sz w:val="16"/>
      <w:szCs w:val="16"/>
    </w:rPr>
  </w:style>
  <w:style w:type="character" w:styleId="503" w:customStyle="1">
    <w:name w:val="Текст выноски Знак"/>
    <w:basedOn w:val="464"/>
    <w:link w:val="502"/>
    <w:uiPriority w:val="99"/>
    <w:semiHidden/>
    <w:rPr>
      <w:rFonts w:ascii="Tahoma" w:hAnsi="Tahoma" w:cs="Tahoma"/>
      <w:sz w:val="16"/>
      <w:szCs w:val="16"/>
    </w:rPr>
  </w:style>
  <w:style w:type="character" w:styleId="504" w:customStyle="1">
    <w:name w:val="disabled"/>
    <w:basedOn w:val="464"/>
  </w:style>
  <w:style w:type="character" w:styleId="505" w:customStyle="1">
    <w:name w:val="ConsPlusNormal Знак"/>
    <w:link w:val="496"/>
    <w:rPr>
      <w:rFonts w:ascii="Calibri" w:hAnsi="Calibri" w:cs="Calibri" w:eastAsia="Times New Roman"/>
      <w:lang w:eastAsia="ru-RU"/>
    </w:rPr>
  </w:style>
  <w:style w:type="character" w:styleId="506" w:customStyle="1">
    <w:name w:val="ListLabel 18"/>
    <w:rPr>
      <w:color w:val="0000FF"/>
    </w:rPr>
  </w:style>
  <w:style w:type="paragraph" w:styleId="507">
    <w:name w:val="Normal (Web)"/>
    <w:basedOn w:val="454"/>
    <w:uiPriority w:val="99"/>
    <w:unhideWhenUsed/>
    <w:rPr>
      <w:rFonts w:ascii="Times New Roman" w:hAnsi="Times New Roman" w:eastAsia="Times New Roman"/>
      <w:lang w:eastAsia="ru-RU"/>
    </w:rPr>
    <w:pPr>
      <w:spacing w:after="100" w:afterAutospacing="1" w:before="100" w:beforeAutospacing="1"/>
    </w:pPr>
  </w:style>
  <w:style w:type="character" w:styleId="508">
    <w:name w:val="Hyperlink"/>
    <w:basedOn w:val="464"/>
    <w:uiPriority w:val="99"/>
    <w:unhideWhenUsed/>
    <w:rPr>
      <w:color w:val="0000FF" w:themeColor="hyperlink"/>
      <w:u w:val="single"/>
    </w:rPr>
  </w:style>
  <w:style w:type="paragraph" w:styleId="509">
    <w:name w:val="Header"/>
    <w:basedOn w:val="454"/>
    <w:link w:val="51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510" w:customStyle="1">
    <w:name w:val="Верхний колонтитул Знак"/>
    <w:basedOn w:val="464"/>
    <w:link w:val="509"/>
    <w:uiPriority w:val="99"/>
    <w:rPr>
      <w:sz w:val="24"/>
      <w:szCs w:val="24"/>
    </w:rPr>
  </w:style>
  <w:style w:type="paragraph" w:styleId="511">
    <w:name w:val="Footer"/>
    <w:basedOn w:val="454"/>
    <w:link w:val="51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512" w:customStyle="1">
    <w:name w:val="Нижний колонтитул Знак"/>
    <w:basedOn w:val="464"/>
    <w:link w:val="511"/>
    <w:uiPriority w:val="99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revision>5</cp:revision>
  <dcterms:created xsi:type="dcterms:W3CDTF">2020-09-17T11:23:00Z</dcterms:created>
  <dcterms:modified xsi:type="dcterms:W3CDTF">2020-10-07T04:43:58Z</dcterms:modified>
</cp:coreProperties>
</file>