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BC" w:rsidRDefault="00812DA3" w:rsidP="00812DA3">
      <w:pPr>
        <w:suppressAutoHyphens/>
        <w:jc w:val="right"/>
        <w:rPr>
          <w:noProof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t>ПРОЕКТ</w:t>
      </w:r>
    </w:p>
    <w:p w:rsidR="00812DA3" w:rsidRDefault="00812DA3" w:rsidP="00812DA3">
      <w:pPr>
        <w:suppressAutoHyphens/>
        <w:jc w:val="right"/>
        <w:rPr>
          <w:b/>
          <w:bCs/>
          <w:color w:val="000000"/>
          <w:sz w:val="28"/>
          <w:szCs w:val="28"/>
        </w:rPr>
      </w:pPr>
    </w:p>
    <w:p w:rsidR="00BA6BB2" w:rsidRPr="00C22549" w:rsidRDefault="00BA6BB2" w:rsidP="00BA6BB2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BA6BB2" w:rsidRPr="009E1AEA" w:rsidRDefault="00BA6BB2" w:rsidP="00BA6BB2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BA6BB2" w:rsidRDefault="00BA6BB2" w:rsidP="00BA6BB2"/>
    <w:p w:rsidR="00BA6BB2" w:rsidRPr="00476E52" w:rsidRDefault="00BA6BB2" w:rsidP="00BA6BB2">
      <w:pPr>
        <w:rPr>
          <w:sz w:val="20"/>
        </w:rPr>
      </w:pPr>
    </w:p>
    <w:p w:rsidR="00BA6BB2" w:rsidRPr="007C276D" w:rsidRDefault="00BA6BB2" w:rsidP="00BA6BB2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BA6BB2" w:rsidRPr="007C276D" w:rsidRDefault="00BA6BB2" w:rsidP="00BA6BB2">
      <w:pPr>
        <w:rPr>
          <w:color w:val="000000"/>
          <w:sz w:val="28"/>
        </w:rPr>
      </w:pPr>
    </w:p>
    <w:p w:rsidR="00BA6BB2" w:rsidRPr="007C276D" w:rsidRDefault="00BA6BB2" w:rsidP="00BA6BB2">
      <w:pPr>
        <w:pStyle w:val="3"/>
        <w:rPr>
          <w:rFonts w:ascii="Times New Roman" w:hAnsi="Times New Roman"/>
          <w:b/>
          <w:color w:val="000000"/>
          <w:sz w:val="32"/>
        </w:rPr>
      </w:pPr>
      <w:r w:rsidRPr="007C276D"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BA6BB2" w:rsidRPr="00B04F8E" w:rsidRDefault="00BA6BB2" w:rsidP="00BA6BB2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5"/>
        <w:gridCol w:w="2960"/>
        <w:gridCol w:w="1568"/>
        <w:gridCol w:w="1937"/>
      </w:tblGrid>
      <w:tr w:rsidR="00BA6BB2" w:rsidRPr="00316834" w:rsidTr="00BA6BB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C335DE">
            <w:pPr>
              <w:rPr>
                <w:color w:val="000000"/>
              </w:rPr>
            </w:pPr>
            <w:r w:rsidRPr="00316834">
              <w:rPr>
                <w:color w:val="000000"/>
              </w:rPr>
              <w:t xml:space="preserve">от  </w:t>
            </w:r>
            <w:r w:rsidR="00E13BA9" w:rsidRPr="00316834">
              <w:rPr>
                <w:color w:val="000000"/>
              </w:rPr>
              <w:t xml:space="preserve">« </w:t>
            </w:r>
            <w:r w:rsidR="00990F13" w:rsidRPr="00316834">
              <w:rPr>
                <w:color w:val="000000"/>
              </w:rPr>
              <w:t xml:space="preserve">  </w:t>
            </w:r>
            <w:r w:rsidR="006C33B5">
              <w:rPr>
                <w:color w:val="000000"/>
              </w:rPr>
              <w:t xml:space="preserve"> </w:t>
            </w:r>
            <w:r w:rsidR="00E13BA9" w:rsidRPr="00316834">
              <w:rPr>
                <w:color w:val="000000"/>
              </w:rPr>
              <w:t>»</w:t>
            </w:r>
            <w:r w:rsidRPr="00316834">
              <w:rPr>
                <w:color w:val="000000"/>
              </w:rPr>
              <w:t xml:space="preserve"> </w:t>
            </w:r>
            <w:r w:rsidR="00C335DE">
              <w:rPr>
                <w:color w:val="000000"/>
              </w:rPr>
              <w:t>декабря</w:t>
            </w:r>
            <w:r w:rsidR="00AC1F2E">
              <w:rPr>
                <w:color w:val="000000"/>
              </w:rPr>
              <w:t xml:space="preserve"> </w:t>
            </w:r>
            <w:r w:rsidRPr="00316834">
              <w:rPr>
                <w:color w:val="000000"/>
              </w:rPr>
              <w:t>20</w:t>
            </w:r>
            <w:r w:rsidR="00812DA3">
              <w:rPr>
                <w:color w:val="000000"/>
              </w:rPr>
              <w:t>20</w:t>
            </w:r>
            <w:r w:rsidRPr="00316834">
              <w:rPr>
                <w:color w:val="000000"/>
              </w:rPr>
              <w:t xml:space="preserve"> </w:t>
            </w:r>
            <w:r w:rsidR="009D6281">
              <w:rPr>
                <w:color w:val="000000"/>
              </w:rPr>
              <w:t>г</w:t>
            </w:r>
            <w:r w:rsidR="00990F13" w:rsidRPr="00316834">
              <w:rPr>
                <w:color w:val="000000"/>
              </w:rPr>
              <w:t>о</w:t>
            </w:r>
            <w:r w:rsidRPr="00316834">
              <w:rPr>
                <w:color w:val="000000"/>
              </w:rPr>
              <w:t>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center"/>
              <w:rPr>
                <w:color w:val="000000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center"/>
              <w:rPr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right"/>
              <w:rPr>
                <w:color w:val="000000"/>
              </w:rPr>
            </w:pPr>
            <w:r w:rsidRPr="00316834">
              <w:rPr>
                <w:color w:val="000000"/>
              </w:rPr>
              <w:t xml:space="preserve">№ </w:t>
            </w:r>
          </w:p>
        </w:tc>
      </w:tr>
      <w:tr w:rsidR="00BA6BB2" w:rsidRPr="00316834" w:rsidTr="00BA6BB2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rPr>
                <w:color w:val="000000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center"/>
              <w:rPr>
                <w:color w:val="000000"/>
              </w:rPr>
            </w:pPr>
            <w:r w:rsidRPr="00316834">
              <w:rPr>
                <w:color w:val="000000"/>
              </w:rPr>
              <w:t>пгт. Междуреченский</w:t>
            </w:r>
          </w:p>
        </w:tc>
        <w:tc>
          <w:tcPr>
            <w:tcW w:w="38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6BB2" w:rsidRPr="00316834" w:rsidRDefault="00BA6BB2" w:rsidP="00BA6BB2">
            <w:pPr>
              <w:jc w:val="right"/>
              <w:rPr>
                <w:color w:val="000000"/>
              </w:rPr>
            </w:pPr>
          </w:p>
        </w:tc>
      </w:tr>
    </w:tbl>
    <w:p w:rsidR="00BA6BB2" w:rsidRPr="00316834" w:rsidRDefault="00BA6BB2" w:rsidP="00BA6BB2">
      <w:pPr>
        <w:jc w:val="both"/>
        <w:rPr>
          <w:color w:val="000000"/>
        </w:rPr>
      </w:pPr>
    </w:p>
    <w:tbl>
      <w:tblPr>
        <w:tblW w:w="0" w:type="auto"/>
        <w:tblLook w:val="04A0"/>
      </w:tblPr>
      <w:tblGrid>
        <w:gridCol w:w="5920"/>
      </w:tblGrid>
      <w:tr w:rsidR="00BA6BB2" w:rsidRPr="00316834" w:rsidTr="00BA6BB2">
        <w:tc>
          <w:tcPr>
            <w:tcW w:w="5920" w:type="dxa"/>
          </w:tcPr>
          <w:p w:rsidR="009D6281" w:rsidRPr="009D6281" w:rsidRDefault="009D6281" w:rsidP="009D6281">
            <w:pPr>
              <w:shd w:val="clear" w:color="auto" w:fill="FFFFFF"/>
              <w:autoSpaceDE w:val="0"/>
              <w:autoSpaceDN w:val="0"/>
              <w:adjustRightInd w:val="0"/>
            </w:pPr>
            <w:r w:rsidRPr="009D6281">
              <w:t xml:space="preserve">О внесении изменений в постановление </w:t>
            </w:r>
          </w:p>
          <w:p w:rsidR="009D6281" w:rsidRPr="009D6281" w:rsidRDefault="009D6281" w:rsidP="009D6281">
            <w:pPr>
              <w:shd w:val="clear" w:color="auto" w:fill="FFFFFF"/>
              <w:autoSpaceDE w:val="0"/>
              <w:autoSpaceDN w:val="0"/>
              <w:adjustRightInd w:val="0"/>
            </w:pPr>
            <w:r w:rsidRPr="009D6281">
              <w:t xml:space="preserve">администрации Кондинского района </w:t>
            </w:r>
          </w:p>
          <w:p w:rsidR="009D6281" w:rsidRPr="009D6281" w:rsidRDefault="009D6281" w:rsidP="009D6281">
            <w:pPr>
              <w:shd w:val="clear" w:color="auto" w:fill="FFFFFF"/>
              <w:autoSpaceDE w:val="0"/>
              <w:autoSpaceDN w:val="0"/>
              <w:adjustRightInd w:val="0"/>
            </w:pPr>
            <w:r w:rsidRPr="009D6281">
              <w:t xml:space="preserve">от 29 октября 2018 года № 2118 </w:t>
            </w:r>
          </w:p>
          <w:p w:rsidR="009D6281" w:rsidRPr="009D6281" w:rsidRDefault="009D6281" w:rsidP="009D6281">
            <w:r w:rsidRPr="009D6281">
              <w:t xml:space="preserve">«О муниципальной программе </w:t>
            </w:r>
          </w:p>
          <w:p w:rsidR="009D6281" w:rsidRPr="009D6281" w:rsidRDefault="009D6281" w:rsidP="009D6281">
            <w:r w:rsidRPr="009D6281">
              <w:t xml:space="preserve">«Управление муниципальными финансами </w:t>
            </w:r>
          </w:p>
          <w:p w:rsidR="009D6281" w:rsidRPr="009D6281" w:rsidRDefault="009D6281" w:rsidP="009D6281">
            <w:r w:rsidRPr="009D6281">
              <w:t xml:space="preserve">в Кондинском районе на 2019-2025 годы </w:t>
            </w:r>
          </w:p>
          <w:p w:rsidR="009D6281" w:rsidRPr="009D6281" w:rsidRDefault="009D6281" w:rsidP="009D6281">
            <w:r w:rsidRPr="009D6281">
              <w:t>и на период до 2030 года»</w:t>
            </w:r>
          </w:p>
          <w:p w:rsidR="00BA6BB2" w:rsidRPr="00316834" w:rsidRDefault="00BA6BB2" w:rsidP="00BA6BB2">
            <w:pPr>
              <w:jc w:val="both"/>
              <w:rPr>
                <w:color w:val="000000"/>
              </w:rPr>
            </w:pPr>
          </w:p>
        </w:tc>
      </w:tr>
    </w:tbl>
    <w:p w:rsidR="00BA6BB2" w:rsidRDefault="00BA6BB2" w:rsidP="00BA6BB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A6BB2" w:rsidRPr="00316834" w:rsidRDefault="00BA6BB2" w:rsidP="00990F13">
      <w:pPr>
        <w:ind w:firstLine="851"/>
        <w:jc w:val="both"/>
        <w:rPr>
          <w:b/>
        </w:rPr>
      </w:pPr>
      <w:r w:rsidRPr="00316834">
        <w:t xml:space="preserve">С целью уточнения объемов </w:t>
      </w:r>
      <w:r w:rsidR="00216674">
        <w:t xml:space="preserve">финансового обеспечения </w:t>
      </w:r>
      <w:r w:rsidRPr="00316834">
        <w:t xml:space="preserve">муниципальной программы </w:t>
      </w:r>
      <w:r w:rsidR="00990F13" w:rsidRPr="00316834">
        <w:t>«Управление муниципальными финансами в Кондинском районе на 2019-2025 годы и на период до 2030 года»</w:t>
      </w:r>
      <w:r w:rsidR="00A604AD">
        <w:t>,</w:t>
      </w:r>
      <w:r w:rsidR="00583255" w:rsidRPr="00316834">
        <w:rPr>
          <w:color w:val="000000"/>
        </w:rPr>
        <w:t xml:space="preserve"> приведения в</w:t>
      </w:r>
      <w:r w:rsidRPr="00316834">
        <w:t xml:space="preserve"> соответстви</w:t>
      </w:r>
      <w:r w:rsidR="00583255" w:rsidRPr="00316834">
        <w:t>е</w:t>
      </w:r>
      <w:r w:rsidRPr="00316834">
        <w:t xml:space="preserve"> с постановлением администрации Кондинского района от 22 августа 2018 года № 1690 </w:t>
      </w:r>
      <w:r w:rsidR="009D6281" w:rsidRPr="009D6281">
        <w:t>«О модельной муниципальной программе Кондинского района, порядке принятия решения о разработке муниципальных программ Кондинского района, их формирования, утверждения и реализации»</w:t>
      </w:r>
      <w:r w:rsidRPr="00316834">
        <w:t xml:space="preserve">, </w:t>
      </w:r>
      <w:r w:rsidRPr="00216674">
        <w:t>администрация Кондинского района постановляет:</w:t>
      </w:r>
      <w:r w:rsidRPr="00316834">
        <w:rPr>
          <w:b/>
        </w:rPr>
        <w:t xml:space="preserve"> </w:t>
      </w:r>
    </w:p>
    <w:p w:rsidR="00BA6BB2" w:rsidRPr="00316834" w:rsidRDefault="00BA6BB2" w:rsidP="00BA6BB2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 w:rsidRPr="00316834">
        <w:t>Внести в постановлени</w:t>
      </w:r>
      <w:r w:rsidR="00555E19" w:rsidRPr="00316834">
        <w:t>е</w:t>
      </w:r>
      <w:r w:rsidRPr="00316834">
        <w:t xml:space="preserve"> администрации Кондинского района от 29 октября 2018 года №</w:t>
      </w:r>
      <w:r w:rsidR="00216674">
        <w:t xml:space="preserve"> </w:t>
      </w:r>
      <w:r w:rsidRPr="00316834">
        <w:t>21</w:t>
      </w:r>
      <w:r w:rsidR="00990F13" w:rsidRPr="00316834">
        <w:t>18</w:t>
      </w:r>
      <w:r w:rsidRPr="00316834">
        <w:t xml:space="preserve"> «</w:t>
      </w:r>
      <w:r w:rsidRPr="00316834">
        <w:rPr>
          <w:color w:val="000000"/>
        </w:rPr>
        <w:t xml:space="preserve">О муниципальной программе </w:t>
      </w:r>
      <w:r w:rsidR="00990F13" w:rsidRPr="00316834">
        <w:rPr>
          <w:color w:val="000000"/>
        </w:rPr>
        <w:t>«Управление муниципальными финансами в Кондинском районе на 2019-2025 годы и на период до 2030 года»</w:t>
      </w:r>
      <w:r w:rsidRPr="00316834">
        <w:t xml:space="preserve"> (далее - постановление) следующие изменения:</w:t>
      </w:r>
    </w:p>
    <w:p w:rsidR="001A47EF" w:rsidRPr="001A47EF" w:rsidRDefault="001A47EF" w:rsidP="00BA6BB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ind w:left="0" w:firstLine="709"/>
        <w:jc w:val="both"/>
      </w:pPr>
      <w:r>
        <w:rPr>
          <w:color w:val="000000"/>
        </w:rPr>
        <w:t xml:space="preserve">В приложении </w:t>
      </w:r>
      <w:r w:rsidR="00294D07">
        <w:rPr>
          <w:color w:val="000000"/>
        </w:rPr>
        <w:t>к постановлению</w:t>
      </w:r>
      <w:r>
        <w:rPr>
          <w:color w:val="000000"/>
        </w:rPr>
        <w:t>:</w:t>
      </w:r>
    </w:p>
    <w:p w:rsidR="005169AD" w:rsidRDefault="001A47EF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1.1.1. В паспорте муниципальной программы </w:t>
      </w:r>
      <w:r w:rsidRPr="00316834">
        <w:t>«</w:t>
      </w:r>
      <w:r>
        <w:t>У</w:t>
      </w:r>
      <w:r w:rsidRPr="009D6281">
        <w:t xml:space="preserve">правление муниципальными финансами в </w:t>
      </w:r>
      <w:proofErr w:type="spellStart"/>
      <w:r w:rsidRPr="009D6281">
        <w:t>Кондинском</w:t>
      </w:r>
      <w:proofErr w:type="spellEnd"/>
      <w:r w:rsidRPr="009D6281">
        <w:t xml:space="preserve"> районе на 2019-2025 годы и на период до 2030 года</w:t>
      </w:r>
      <w:r w:rsidRPr="00316834">
        <w:rPr>
          <w:color w:val="000000"/>
        </w:rPr>
        <w:t>»</w:t>
      </w:r>
      <w:r>
        <w:rPr>
          <w:color w:val="000000"/>
        </w:rPr>
        <w:t>:</w:t>
      </w:r>
    </w:p>
    <w:p w:rsidR="001A47EF" w:rsidRDefault="001A47EF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1.1.1.1. Строку </w:t>
      </w:r>
      <w:r w:rsidRPr="00316834">
        <w:t>«Параметры финансового обеспечения муниципальной программы</w:t>
      </w:r>
      <w:r w:rsidRPr="00316834">
        <w:rPr>
          <w:color w:val="000000"/>
        </w:rPr>
        <w:t>»</w:t>
      </w:r>
      <w:r>
        <w:rPr>
          <w:color w:val="000000"/>
        </w:rPr>
        <w:t xml:space="preserve"> изложить в следующей редакции:</w:t>
      </w:r>
    </w:p>
    <w:p w:rsidR="001A47EF" w:rsidRDefault="001A47EF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6834">
        <w:t>«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1"/>
        <w:gridCol w:w="5521"/>
      </w:tblGrid>
      <w:tr w:rsidR="001A47EF" w:rsidRPr="000703E1" w:rsidTr="00CC25B1">
        <w:tc>
          <w:tcPr>
            <w:tcW w:w="1964" w:type="pct"/>
          </w:tcPr>
          <w:p w:rsidR="001A47EF" w:rsidRPr="00316834" w:rsidRDefault="001A47EF" w:rsidP="00CC25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83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3036" w:type="pct"/>
          </w:tcPr>
          <w:p w:rsidR="00AB4763" w:rsidRPr="00AB4763" w:rsidRDefault="001A47EF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AB4763">
              <w:rPr>
                <w:bCs/>
              </w:rPr>
              <w:t xml:space="preserve">Общий объем финансирования муниципальной программы составляет  </w:t>
            </w:r>
            <w:r w:rsidR="00AB4763" w:rsidRPr="00AB4763">
              <w:rPr>
                <w:bCs/>
              </w:rPr>
              <w:t>1 099 150,5 тыс. рублей, в том числе:</w:t>
            </w:r>
          </w:p>
          <w:p w:rsidR="00AB4763" w:rsidRPr="00AB4763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763">
              <w:rPr>
                <w:bCs/>
              </w:rPr>
              <w:t>2019 – 80 660,3 тыс. рублей;</w:t>
            </w:r>
          </w:p>
          <w:p w:rsidR="00AB4763" w:rsidRPr="00AB4763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763">
              <w:rPr>
                <w:bCs/>
              </w:rPr>
              <w:t>2020 – 177 527,1 тыс. рублей;</w:t>
            </w:r>
          </w:p>
          <w:p w:rsidR="00AB4763" w:rsidRPr="00AB4763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763">
              <w:rPr>
                <w:bCs/>
              </w:rPr>
              <w:t>2021 – 103 274,4 тыс. рублей;</w:t>
            </w:r>
          </w:p>
          <w:p w:rsidR="00AB4763" w:rsidRPr="00AB4763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763">
              <w:rPr>
                <w:bCs/>
              </w:rPr>
              <w:t>2022 – 81 939,1 тыс. рублей;</w:t>
            </w:r>
          </w:p>
          <w:p w:rsidR="00AB4763" w:rsidRPr="00AB4763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763">
              <w:rPr>
                <w:bCs/>
              </w:rPr>
              <w:t>2023 – 81 968,7 тыс. рублей;</w:t>
            </w:r>
          </w:p>
          <w:p w:rsidR="00AB4763" w:rsidRPr="00AB4763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763">
              <w:rPr>
                <w:bCs/>
              </w:rPr>
              <w:t>2024 – 81 968,7 тыс. рублей;</w:t>
            </w:r>
          </w:p>
          <w:p w:rsidR="00AB4763" w:rsidRPr="00AB4763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B4763">
              <w:rPr>
                <w:bCs/>
              </w:rPr>
              <w:t>2025 – 81 968,7 тыс. рублей;</w:t>
            </w:r>
          </w:p>
          <w:p w:rsidR="001A47EF" w:rsidRPr="000703E1" w:rsidRDefault="00AB4763" w:rsidP="00AB4763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</w:pPr>
            <w:r w:rsidRPr="00AB4763">
              <w:rPr>
                <w:bCs/>
              </w:rPr>
              <w:t>2026-2030 – 409 843,5 тыс. рублей.</w:t>
            </w:r>
          </w:p>
        </w:tc>
      </w:tr>
    </w:tbl>
    <w:p w:rsidR="001A47EF" w:rsidRDefault="001A47EF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CC25B1" w:rsidRPr="00316834">
        <w:rPr>
          <w:color w:val="000000"/>
        </w:rPr>
        <w:t>»</w:t>
      </w:r>
      <w:r w:rsidR="00CC25B1">
        <w:rPr>
          <w:color w:val="000000"/>
        </w:rPr>
        <w:t>.</w:t>
      </w:r>
    </w:p>
    <w:p w:rsidR="001A47EF" w:rsidRDefault="001A47EF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1.1.1.2. После строки </w:t>
      </w:r>
      <w:r w:rsidRPr="00316834">
        <w:t>«Параметры финансового обеспечения муниципальной программы</w:t>
      </w:r>
      <w:r w:rsidRPr="00316834">
        <w:rPr>
          <w:color w:val="000000"/>
        </w:rPr>
        <w:t>»</w:t>
      </w:r>
      <w:r>
        <w:rPr>
          <w:color w:val="000000"/>
        </w:rPr>
        <w:t xml:space="preserve"> дополнить строкой следующего содержания:</w:t>
      </w:r>
    </w:p>
    <w:p w:rsidR="001A47EF" w:rsidRDefault="001A47EF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16834">
        <w:t>«</w:t>
      </w:r>
    </w:p>
    <w:tbl>
      <w:tblPr>
        <w:tblW w:w="47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71"/>
        <w:gridCol w:w="5521"/>
      </w:tblGrid>
      <w:tr w:rsidR="001A47EF" w:rsidRPr="000703E1" w:rsidTr="00CC25B1">
        <w:tc>
          <w:tcPr>
            <w:tcW w:w="1964" w:type="pct"/>
          </w:tcPr>
          <w:p w:rsidR="001A47EF" w:rsidRPr="00316834" w:rsidRDefault="001A47EF" w:rsidP="00CC25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налоговых расходов Кондинского района (с расшифровкой по годам реализации муниципальной программы)</w:t>
            </w:r>
          </w:p>
        </w:tc>
        <w:tc>
          <w:tcPr>
            <w:tcW w:w="3036" w:type="pct"/>
          </w:tcPr>
          <w:p w:rsidR="001A47EF" w:rsidRPr="000703E1" w:rsidRDefault="001A47EF" w:rsidP="00CC25B1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A47EF" w:rsidRDefault="001A47EF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16834">
        <w:rPr>
          <w:color w:val="000000"/>
        </w:rPr>
        <w:t>»</w:t>
      </w:r>
      <w:r>
        <w:rPr>
          <w:color w:val="000000"/>
        </w:rPr>
        <w:t>.</w:t>
      </w:r>
    </w:p>
    <w:p w:rsidR="001A47EF" w:rsidRDefault="001A47EF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1.1.2. Раздел 1 признать утратившим силу.</w:t>
      </w:r>
    </w:p>
    <w:p w:rsidR="00EF6639" w:rsidRDefault="00EF6639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1.1.3.Таблицу 1 изложить в следующей редакции:</w:t>
      </w:r>
    </w:p>
    <w:p w:rsidR="00EF6639" w:rsidRDefault="00EF6639" w:rsidP="00EF6639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16834">
        <w:t>«</w:t>
      </w:r>
    </w:p>
    <w:p w:rsidR="00EF6639" w:rsidRDefault="00EF6639" w:rsidP="00EF6639">
      <w:pPr>
        <w:shd w:val="clear" w:color="auto" w:fill="FFFFFF"/>
        <w:autoSpaceDE w:val="0"/>
        <w:autoSpaceDN w:val="0"/>
        <w:adjustRightInd w:val="0"/>
        <w:ind w:firstLine="709"/>
        <w:jc w:val="right"/>
        <w:rPr>
          <w:color w:val="000000"/>
        </w:rPr>
      </w:pPr>
      <w:r>
        <w:t>Таблица 1</w:t>
      </w:r>
    </w:p>
    <w:p w:rsidR="00EF6639" w:rsidRPr="00EF6639" w:rsidRDefault="00EF6639" w:rsidP="00EF6639">
      <w:pPr>
        <w:ind w:left="10206"/>
        <w:jc w:val="right"/>
        <w:rPr>
          <w:color w:val="000000"/>
        </w:rPr>
      </w:pPr>
      <w:r w:rsidRPr="00EF6639">
        <w:rPr>
          <w:color w:val="000000"/>
        </w:rPr>
        <w:t>Таблица 1</w:t>
      </w:r>
    </w:p>
    <w:p w:rsidR="00EF6639" w:rsidRDefault="00EF6639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  <w:sectPr w:rsidR="00EF6639" w:rsidSect="00443F0C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EF6639" w:rsidRPr="00921A87" w:rsidRDefault="00EF6639" w:rsidP="00EF6639">
      <w:pPr>
        <w:ind w:left="12762" w:firstLine="709"/>
        <w:jc w:val="both"/>
        <w:rPr>
          <w:color w:val="000000"/>
          <w:sz w:val="26"/>
          <w:szCs w:val="26"/>
        </w:rPr>
      </w:pPr>
    </w:p>
    <w:p w:rsidR="00EF6639" w:rsidRPr="00EF6639" w:rsidRDefault="00EF6639" w:rsidP="00EF6639">
      <w:pPr>
        <w:jc w:val="center"/>
        <w:rPr>
          <w:color w:val="000000"/>
        </w:rPr>
      </w:pPr>
      <w:r w:rsidRPr="00EF6639">
        <w:rPr>
          <w:color w:val="000000"/>
        </w:rPr>
        <w:t>Целевые показатели муниципальной программы</w:t>
      </w:r>
    </w:p>
    <w:p w:rsidR="00EF6639" w:rsidRPr="00921A87" w:rsidRDefault="00EF6639" w:rsidP="00EF6639">
      <w:pPr>
        <w:jc w:val="center"/>
        <w:rPr>
          <w:color w:val="000000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9"/>
        <w:gridCol w:w="3430"/>
        <w:gridCol w:w="1663"/>
        <w:gridCol w:w="1094"/>
        <w:gridCol w:w="1095"/>
        <w:gridCol w:w="1095"/>
        <w:gridCol w:w="1095"/>
        <w:gridCol w:w="1095"/>
        <w:gridCol w:w="1095"/>
        <w:gridCol w:w="1095"/>
        <w:gridCol w:w="1670"/>
      </w:tblGrid>
      <w:tr w:rsidR="00EF6639" w:rsidRPr="00921A87" w:rsidTr="006A1C91">
        <w:trPr>
          <w:trHeight w:val="68"/>
        </w:trPr>
        <w:tc>
          <w:tcPr>
            <w:tcW w:w="387" w:type="pct"/>
            <w:vMerge w:val="restar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№ показателя</w:t>
            </w:r>
          </w:p>
        </w:tc>
        <w:tc>
          <w:tcPr>
            <w:tcW w:w="1097" w:type="pct"/>
            <w:vMerge w:val="restar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532" w:type="pct"/>
            <w:vMerge w:val="restar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984" w:type="pct"/>
            <w:gridSpan w:val="8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Значение показателя по годам</w:t>
            </w:r>
          </w:p>
        </w:tc>
      </w:tr>
      <w:tr w:rsidR="00EF6639" w:rsidRPr="00921A87" w:rsidTr="006A1C91">
        <w:trPr>
          <w:trHeight w:val="68"/>
        </w:trPr>
        <w:tc>
          <w:tcPr>
            <w:tcW w:w="387" w:type="pct"/>
            <w:vMerge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97" w:type="pct"/>
            <w:vMerge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2" w:type="pct"/>
            <w:vMerge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50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50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32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EF6639" w:rsidRPr="00921A87" w:rsidTr="006A1C91">
        <w:trPr>
          <w:trHeight w:val="68"/>
        </w:trPr>
        <w:tc>
          <w:tcPr>
            <w:tcW w:w="387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097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2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50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50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2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11</w:t>
            </w:r>
          </w:p>
        </w:tc>
      </w:tr>
      <w:tr w:rsidR="00EF6639" w:rsidRPr="00921A87" w:rsidTr="006A1C91">
        <w:trPr>
          <w:trHeight w:val="68"/>
        </w:trPr>
        <w:tc>
          <w:tcPr>
            <w:tcW w:w="5000" w:type="pct"/>
            <w:gridSpan w:val="11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Цель: Повышение качества управления муниципальными финансами Кондинского района</w:t>
            </w:r>
          </w:p>
        </w:tc>
      </w:tr>
      <w:tr w:rsidR="00EF6639" w:rsidRPr="00921A87" w:rsidTr="006A1C91">
        <w:trPr>
          <w:trHeight w:val="68"/>
        </w:trPr>
        <w:tc>
          <w:tcPr>
            <w:tcW w:w="5000" w:type="pct"/>
            <w:gridSpan w:val="11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 xml:space="preserve">Задача 1. </w:t>
            </w:r>
            <w:r w:rsidRPr="00921A87">
              <w:rPr>
                <w:sz w:val="20"/>
                <w:szCs w:val="20"/>
              </w:rPr>
              <w:t xml:space="preserve">Обеспечение сбалансированности бюджета </w:t>
            </w:r>
            <w:r w:rsidRPr="00921A87">
              <w:rPr>
                <w:color w:val="000000"/>
                <w:sz w:val="20"/>
                <w:szCs w:val="20"/>
              </w:rPr>
              <w:t>Кондинского</w:t>
            </w:r>
            <w:r w:rsidRPr="00921A87">
              <w:rPr>
                <w:sz w:val="20"/>
                <w:szCs w:val="20"/>
              </w:rPr>
              <w:t xml:space="preserve"> района</w:t>
            </w:r>
          </w:p>
        </w:tc>
      </w:tr>
      <w:tr w:rsidR="00EF6639" w:rsidRPr="00921A87" w:rsidTr="006A1C91">
        <w:trPr>
          <w:trHeight w:val="68"/>
        </w:trPr>
        <w:tc>
          <w:tcPr>
            <w:tcW w:w="387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097" w:type="pct"/>
            <w:hideMark/>
          </w:tcPr>
          <w:p w:rsidR="00EF6639" w:rsidRPr="00921A87" w:rsidRDefault="00EF6639" w:rsidP="006A1C91">
            <w:pPr>
              <w:jc w:val="both"/>
              <w:rPr>
                <w:color w:val="000000"/>
                <w:sz w:val="20"/>
                <w:szCs w:val="20"/>
              </w:rPr>
            </w:pPr>
            <w:r w:rsidRPr="00921A87">
              <w:rPr>
                <w:sz w:val="20"/>
                <w:szCs w:val="20"/>
              </w:rPr>
              <w:t xml:space="preserve">Исполнение плана по налоговым и неналоговым доходам, утвержденного решением о бюджете района (без учета доходов от налога на прибыль организаций) не менее 95% </w:t>
            </w:r>
            <w:r w:rsidRPr="00921A87">
              <w:rPr>
                <w:color w:val="000000"/>
                <w:sz w:val="20"/>
                <w:szCs w:val="20"/>
              </w:rPr>
              <w:t>&lt;1&gt;</w:t>
            </w:r>
          </w:p>
        </w:tc>
        <w:tc>
          <w:tcPr>
            <w:tcW w:w="532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 xml:space="preserve">100 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32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</w:tr>
      <w:tr w:rsidR="00EF6639" w:rsidRPr="00921A87" w:rsidTr="006A1C91">
        <w:trPr>
          <w:trHeight w:val="68"/>
        </w:trPr>
        <w:tc>
          <w:tcPr>
            <w:tcW w:w="387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097" w:type="pct"/>
            <w:hideMark/>
          </w:tcPr>
          <w:p w:rsidR="00EF6639" w:rsidRPr="00921A87" w:rsidRDefault="00EF6639" w:rsidP="00EF6639">
            <w:pPr>
              <w:jc w:val="both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Исполнение расходных обязательств бюджета района за отчетный финансовый год от бюджетных ассигнований</w:t>
            </w:r>
            <w:r>
              <w:rPr>
                <w:color w:val="000000"/>
                <w:sz w:val="20"/>
                <w:szCs w:val="20"/>
              </w:rPr>
              <w:t xml:space="preserve"> (без учета бюджетных ассигнований зарезервированных на главном распорядителе бюджетных средств Комитете по финансам)</w:t>
            </w:r>
            <w:r w:rsidRPr="00921A87">
              <w:rPr>
                <w:color w:val="000000"/>
                <w:sz w:val="20"/>
                <w:szCs w:val="20"/>
              </w:rPr>
              <w:t>, утвержденных решением</w:t>
            </w:r>
            <w:r>
              <w:rPr>
                <w:color w:val="000000"/>
                <w:sz w:val="20"/>
                <w:szCs w:val="20"/>
              </w:rPr>
              <w:t xml:space="preserve"> о бюджете на уровне не ниже 95</w:t>
            </w:r>
            <w:r w:rsidRPr="00921A87">
              <w:rPr>
                <w:color w:val="000000"/>
                <w:sz w:val="20"/>
                <w:szCs w:val="20"/>
              </w:rPr>
              <w:t>% &lt;1&gt;</w:t>
            </w:r>
          </w:p>
        </w:tc>
        <w:tc>
          <w:tcPr>
            <w:tcW w:w="532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 xml:space="preserve">93 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50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532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95</w:t>
            </w:r>
          </w:p>
        </w:tc>
      </w:tr>
      <w:tr w:rsidR="00EF6639" w:rsidRPr="00921A87" w:rsidTr="006A1C91">
        <w:trPr>
          <w:trHeight w:val="68"/>
        </w:trPr>
        <w:tc>
          <w:tcPr>
            <w:tcW w:w="387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097" w:type="pct"/>
            <w:hideMark/>
          </w:tcPr>
          <w:p w:rsidR="00EF6639" w:rsidRPr="00921A87" w:rsidRDefault="00EF6639" w:rsidP="006A1C91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21A87">
              <w:rPr>
                <w:rFonts w:ascii="Times New Roman" w:hAnsi="Times New Roman" w:cs="Times New Roman"/>
              </w:rPr>
              <w:t>Доля главных администраторов бюджетных средств района, имеющих оценку качества финансового менеджмента более 80 баллов (%)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21A87">
              <w:rPr>
                <w:rFonts w:ascii="Times New Roman" w:hAnsi="Times New Roman" w:cs="Times New Roman"/>
                <w:color w:val="000000"/>
              </w:rPr>
              <w:t>&lt;2&gt;</w:t>
            </w:r>
          </w:p>
        </w:tc>
        <w:tc>
          <w:tcPr>
            <w:tcW w:w="532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71,0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71,5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72,0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72,5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73,0</w:t>
            </w:r>
          </w:p>
        </w:tc>
        <w:tc>
          <w:tcPr>
            <w:tcW w:w="350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73,5</w:t>
            </w:r>
          </w:p>
        </w:tc>
        <w:tc>
          <w:tcPr>
            <w:tcW w:w="350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74,0</w:t>
            </w:r>
          </w:p>
        </w:tc>
        <w:tc>
          <w:tcPr>
            <w:tcW w:w="532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75</w:t>
            </w:r>
          </w:p>
        </w:tc>
      </w:tr>
      <w:tr w:rsidR="00EF6639" w:rsidRPr="00921A87" w:rsidTr="006A1C91">
        <w:trPr>
          <w:trHeight w:val="68"/>
        </w:trPr>
        <w:tc>
          <w:tcPr>
            <w:tcW w:w="5000" w:type="pct"/>
            <w:gridSpan w:val="11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 xml:space="preserve">Задача 2. </w:t>
            </w:r>
            <w:r w:rsidRPr="00921A87">
              <w:rPr>
                <w:sz w:val="20"/>
                <w:szCs w:val="20"/>
              </w:rPr>
              <w:t xml:space="preserve">Эффективное управление муниципальным долгом </w:t>
            </w:r>
            <w:r w:rsidRPr="00921A87">
              <w:rPr>
                <w:color w:val="000000"/>
                <w:sz w:val="20"/>
                <w:szCs w:val="20"/>
              </w:rPr>
              <w:t>Кондинского</w:t>
            </w:r>
            <w:r w:rsidRPr="00921A87">
              <w:rPr>
                <w:sz w:val="20"/>
                <w:szCs w:val="20"/>
              </w:rPr>
              <w:t xml:space="preserve"> района</w:t>
            </w:r>
          </w:p>
        </w:tc>
      </w:tr>
      <w:tr w:rsidR="00EF6639" w:rsidRPr="00921A87" w:rsidTr="006A1C91">
        <w:trPr>
          <w:trHeight w:val="68"/>
        </w:trPr>
        <w:tc>
          <w:tcPr>
            <w:tcW w:w="387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097" w:type="pct"/>
            <w:hideMark/>
          </w:tcPr>
          <w:p w:rsidR="00EF6639" w:rsidRPr="00921A87" w:rsidRDefault="00EF6639" w:rsidP="006A1C91">
            <w:pPr>
              <w:jc w:val="both"/>
              <w:rPr>
                <w:color w:val="000000"/>
                <w:sz w:val="20"/>
                <w:szCs w:val="20"/>
              </w:rPr>
            </w:pPr>
            <w:r w:rsidRPr="00921A87">
              <w:rPr>
                <w:bCs/>
                <w:sz w:val="20"/>
                <w:szCs w:val="20"/>
              </w:rPr>
              <w:t xml:space="preserve">Доля расходов бюджета района на обслуживание муниципального долга в объеме расходов бюджета </w:t>
            </w:r>
            <w:r w:rsidRPr="00921A87">
              <w:rPr>
                <w:bCs/>
                <w:sz w:val="20"/>
                <w:szCs w:val="20"/>
              </w:rPr>
              <w:lastRenderedPageBreak/>
              <w:t xml:space="preserve">района, за исключением средств, предоставляемых из бюджета автономного округа, не более 0,03% </w:t>
            </w:r>
            <w:r w:rsidRPr="00921A87">
              <w:rPr>
                <w:color w:val="000000"/>
                <w:sz w:val="20"/>
                <w:szCs w:val="20"/>
              </w:rPr>
              <w:t>&lt;3&gt;</w:t>
            </w:r>
          </w:p>
        </w:tc>
        <w:tc>
          <w:tcPr>
            <w:tcW w:w="532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lastRenderedPageBreak/>
              <w:t>0,04</w:t>
            </w:r>
          </w:p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50" w:type="pct"/>
            <w:hideMark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50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350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0,03</w:t>
            </w:r>
          </w:p>
        </w:tc>
        <w:tc>
          <w:tcPr>
            <w:tcW w:w="532" w:type="pct"/>
          </w:tcPr>
          <w:p w:rsidR="00EF6639" w:rsidRPr="00921A87" w:rsidRDefault="00EF6639" w:rsidP="006A1C91">
            <w:pPr>
              <w:jc w:val="center"/>
              <w:rPr>
                <w:color w:val="000000"/>
                <w:sz w:val="20"/>
                <w:szCs w:val="20"/>
              </w:rPr>
            </w:pPr>
            <w:r w:rsidRPr="00921A87">
              <w:rPr>
                <w:color w:val="000000"/>
                <w:sz w:val="20"/>
                <w:szCs w:val="20"/>
              </w:rPr>
              <w:t>0,03</w:t>
            </w:r>
          </w:p>
        </w:tc>
      </w:tr>
    </w:tbl>
    <w:p w:rsidR="00EF6639" w:rsidRPr="00EF6639" w:rsidRDefault="00EF6639" w:rsidP="00EF6639">
      <w:pPr>
        <w:ind w:firstLine="709"/>
        <w:jc w:val="both"/>
        <w:rPr>
          <w:rFonts w:cs="Arial"/>
          <w:sz w:val="20"/>
          <w:szCs w:val="20"/>
        </w:rPr>
      </w:pPr>
      <w:r w:rsidRPr="00EF6639">
        <w:rPr>
          <w:color w:val="000000"/>
          <w:sz w:val="20"/>
          <w:szCs w:val="20"/>
        </w:rPr>
        <w:lastRenderedPageBreak/>
        <w:t xml:space="preserve">&lt;1&gt; </w:t>
      </w:r>
      <w:r w:rsidRPr="00EF6639">
        <w:rPr>
          <w:sz w:val="20"/>
          <w:szCs w:val="20"/>
        </w:rPr>
        <w:t xml:space="preserve">Постановление </w:t>
      </w:r>
      <w:r w:rsidRPr="00EF6639">
        <w:rPr>
          <w:rFonts w:cs="Arial"/>
          <w:sz w:val="20"/>
          <w:szCs w:val="20"/>
        </w:rPr>
        <w:t>администрации Кондинского района от 0</w:t>
      </w:r>
      <w:r>
        <w:rPr>
          <w:rFonts w:cs="Arial"/>
          <w:sz w:val="20"/>
          <w:szCs w:val="20"/>
        </w:rPr>
        <w:t>3</w:t>
      </w:r>
      <w:r w:rsidRPr="00EF6639">
        <w:rPr>
          <w:rFonts w:cs="Arial"/>
          <w:sz w:val="20"/>
          <w:szCs w:val="20"/>
        </w:rPr>
        <w:t xml:space="preserve"> февраля 20</w:t>
      </w:r>
      <w:r>
        <w:rPr>
          <w:rFonts w:cs="Arial"/>
          <w:sz w:val="20"/>
          <w:szCs w:val="20"/>
        </w:rPr>
        <w:t>20</w:t>
      </w:r>
      <w:r w:rsidRPr="00EF6639">
        <w:rPr>
          <w:rFonts w:cs="Arial"/>
          <w:sz w:val="20"/>
          <w:szCs w:val="20"/>
        </w:rPr>
        <w:t xml:space="preserve"> года № </w:t>
      </w:r>
      <w:r>
        <w:rPr>
          <w:rFonts w:cs="Arial"/>
          <w:sz w:val="20"/>
          <w:szCs w:val="20"/>
        </w:rPr>
        <w:t>159</w:t>
      </w:r>
      <w:r w:rsidRPr="00EF6639">
        <w:rPr>
          <w:rFonts w:cs="Arial"/>
          <w:sz w:val="20"/>
          <w:szCs w:val="20"/>
        </w:rPr>
        <w:t xml:space="preserve"> «О мерах по реализации</w:t>
      </w:r>
      <w:r w:rsidRPr="00EF6639">
        <w:rPr>
          <w:sz w:val="20"/>
          <w:szCs w:val="20"/>
        </w:rPr>
        <w:t xml:space="preserve"> решения Думы Кондинского района от 1</w:t>
      </w:r>
      <w:r>
        <w:rPr>
          <w:sz w:val="20"/>
          <w:szCs w:val="20"/>
        </w:rPr>
        <w:t>2</w:t>
      </w:r>
      <w:r w:rsidRPr="00EF6639">
        <w:rPr>
          <w:sz w:val="20"/>
          <w:szCs w:val="20"/>
        </w:rPr>
        <w:t xml:space="preserve"> декабря 201</w:t>
      </w:r>
      <w:r>
        <w:rPr>
          <w:sz w:val="20"/>
          <w:szCs w:val="20"/>
        </w:rPr>
        <w:t>9</w:t>
      </w:r>
      <w:r w:rsidRPr="00EF6639">
        <w:rPr>
          <w:sz w:val="20"/>
          <w:szCs w:val="20"/>
        </w:rPr>
        <w:t xml:space="preserve"> года № </w:t>
      </w:r>
      <w:r>
        <w:rPr>
          <w:sz w:val="20"/>
          <w:szCs w:val="20"/>
        </w:rPr>
        <w:t>585</w:t>
      </w:r>
      <w:r w:rsidRPr="00EF6639">
        <w:rPr>
          <w:sz w:val="20"/>
          <w:szCs w:val="20"/>
        </w:rPr>
        <w:t xml:space="preserve"> «О бюджете муниципального образования Кондинский район на 2</w:t>
      </w:r>
      <w:r>
        <w:rPr>
          <w:sz w:val="20"/>
          <w:szCs w:val="20"/>
        </w:rPr>
        <w:t>020</w:t>
      </w:r>
      <w:r w:rsidRPr="00EF6639">
        <w:rPr>
          <w:sz w:val="20"/>
          <w:szCs w:val="20"/>
        </w:rPr>
        <w:t xml:space="preserve"> год и на плановый период 20</w:t>
      </w:r>
      <w:r>
        <w:rPr>
          <w:sz w:val="20"/>
          <w:szCs w:val="20"/>
        </w:rPr>
        <w:t xml:space="preserve">21 </w:t>
      </w:r>
      <w:r w:rsidRPr="00EF6639">
        <w:rPr>
          <w:sz w:val="20"/>
          <w:szCs w:val="20"/>
        </w:rPr>
        <w:t>и 20</w:t>
      </w:r>
      <w:r>
        <w:rPr>
          <w:sz w:val="20"/>
          <w:szCs w:val="20"/>
        </w:rPr>
        <w:t>22</w:t>
      </w:r>
      <w:r w:rsidRPr="00EF6639">
        <w:rPr>
          <w:sz w:val="20"/>
          <w:szCs w:val="20"/>
        </w:rPr>
        <w:t xml:space="preserve"> годов».</w:t>
      </w:r>
    </w:p>
    <w:p w:rsidR="00EF6639" w:rsidRPr="00EF6639" w:rsidRDefault="00EF6639" w:rsidP="00EF6639">
      <w:pPr>
        <w:ind w:firstLine="709"/>
        <w:jc w:val="both"/>
        <w:rPr>
          <w:sz w:val="20"/>
          <w:szCs w:val="20"/>
        </w:rPr>
      </w:pPr>
      <w:r w:rsidRPr="00EF6639">
        <w:rPr>
          <w:color w:val="000000"/>
          <w:sz w:val="20"/>
          <w:szCs w:val="20"/>
        </w:rPr>
        <w:t xml:space="preserve">&lt;2&gt; </w:t>
      </w:r>
      <w:hyperlink r:id="rId6" w:history="1"/>
      <w:r w:rsidRPr="00EF6639">
        <w:rPr>
          <w:sz w:val="20"/>
          <w:szCs w:val="20"/>
        </w:rPr>
        <w:t>Постановление администрации Кондинского района от 31 декабря 2013 года № 2906 «Об организации проведения мониторинга качества финансового менеджмента, осуществляемого главными администраторами бюджетных средств».</w:t>
      </w:r>
    </w:p>
    <w:p w:rsidR="00EF6639" w:rsidRPr="00EF6639" w:rsidRDefault="00EF6639" w:rsidP="00EF663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F6639">
        <w:rPr>
          <w:sz w:val="20"/>
          <w:szCs w:val="20"/>
        </w:rPr>
        <w:t xml:space="preserve">&lt;3&gt; </w:t>
      </w:r>
      <w:r w:rsidRPr="00EF6639">
        <w:rPr>
          <w:rFonts w:eastAsia="Calibri"/>
          <w:sz w:val="20"/>
          <w:szCs w:val="20"/>
          <w:lang w:eastAsia="en-US"/>
        </w:rPr>
        <w:t>Решение Думы Кондинского района  от 15 сентября 2011 года № 133 «Об утверждении Положения о бюджетном процессе в муниципальном образовании Кондинский район».</w:t>
      </w:r>
    </w:p>
    <w:p w:rsidR="00EF6639" w:rsidRPr="00EF6639" w:rsidRDefault="00EF6639" w:rsidP="00EF6639">
      <w:pPr>
        <w:ind w:firstLine="709"/>
        <w:jc w:val="both"/>
        <w:rPr>
          <w:sz w:val="20"/>
          <w:szCs w:val="20"/>
        </w:rPr>
      </w:pPr>
    </w:p>
    <w:p w:rsidR="00EF6639" w:rsidRPr="00EF6639" w:rsidRDefault="00EF6639" w:rsidP="00EF663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F6639">
        <w:rPr>
          <w:rFonts w:eastAsia="Calibri"/>
          <w:sz w:val="20"/>
          <w:szCs w:val="20"/>
          <w:lang w:eastAsia="en-US"/>
        </w:rPr>
        <w:t xml:space="preserve">1. </w:t>
      </w:r>
      <w:r w:rsidRPr="00EF6639">
        <w:rPr>
          <w:sz w:val="20"/>
          <w:szCs w:val="20"/>
        </w:rPr>
        <w:t xml:space="preserve">Исполнение плана по налоговым и неналоговым доходам, утвержденного решением о бюджете района (без учета доходов от налога на прибыль организаций) не ниже 95% </w:t>
      </w:r>
      <w:r w:rsidRPr="00EF6639">
        <w:rPr>
          <w:rFonts w:eastAsia="Calibri"/>
          <w:sz w:val="20"/>
          <w:szCs w:val="20"/>
          <w:lang w:eastAsia="en-US"/>
        </w:rPr>
        <w:t>определяется по формуле</w:t>
      </w:r>
    </w:p>
    <w:p w:rsidR="00EF6639" w:rsidRPr="00EF6639" w:rsidRDefault="00EF6639" w:rsidP="00EF6639">
      <w:pPr>
        <w:ind w:firstLine="709"/>
        <w:jc w:val="both"/>
        <w:rPr>
          <w:rFonts w:cs="Arial"/>
          <w:sz w:val="20"/>
          <w:szCs w:val="20"/>
        </w:rPr>
      </w:pPr>
      <w:r w:rsidRPr="00EF6639">
        <w:rPr>
          <w:rFonts w:cs="Arial"/>
          <w:sz w:val="20"/>
          <w:szCs w:val="20"/>
        </w:rPr>
        <w:t>ИП = ФД / УПД * 100, где:</w:t>
      </w:r>
    </w:p>
    <w:p w:rsidR="00EF6639" w:rsidRPr="00EF6639" w:rsidRDefault="00EF6639" w:rsidP="00EF6639">
      <w:pPr>
        <w:ind w:firstLine="709"/>
        <w:jc w:val="both"/>
        <w:rPr>
          <w:rFonts w:cs="Arial"/>
          <w:sz w:val="20"/>
          <w:szCs w:val="20"/>
        </w:rPr>
      </w:pPr>
      <w:r w:rsidRPr="00EF6639">
        <w:rPr>
          <w:rFonts w:cs="Arial"/>
          <w:sz w:val="20"/>
          <w:szCs w:val="20"/>
        </w:rPr>
        <w:t>ФД - фактический объем налоговых и неналоговых доходов бюджета района за отчетный год;</w:t>
      </w:r>
    </w:p>
    <w:p w:rsidR="00EF6639" w:rsidRPr="00EF6639" w:rsidRDefault="00EF6639" w:rsidP="00EF6639">
      <w:pPr>
        <w:ind w:firstLine="709"/>
        <w:jc w:val="both"/>
        <w:rPr>
          <w:rFonts w:cs="Arial"/>
          <w:sz w:val="20"/>
          <w:szCs w:val="20"/>
        </w:rPr>
      </w:pPr>
      <w:r w:rsidRPr="00EF6639">
        <w:rPr>
          <w:rFonts w:cs="Arial"/>
          <w:sz w:val="20"/>
          <w:szCs w:val="20"/>
        </w:rPr>
        <w:t>УПД - утвержденный объем налоговых и неналоговых доходов бюджета района на отчетный год.</w:t>
      </w:r>
    </w:p>
    <w:p w:rsidR="00EF6639" w:rsidRPr="00EF6639" w:rsidRDefault="00EF6639" w:rsidP="00EF6639">
      <w:pPr>
        <w:ind w:firstLine="709"/>
        <w:jc w:val="both"/>
        <w:rPr>
          <w:rFonts w:cs="Arial"/>
          <w:sz w:val="20"/>
          <w:szCs w:val="20"/>
        </w:rPr>
      </w:pPr>
    </w:p>
    <w:p w:rsidR="00EF6639" w:rsidRPr="00EF6639" w:rsidRDefault="00EF6639" w:rsidP="00EF6639">
      <w:pPr>
        <w:ind w:firstLine="709"/>
        <w:jc w:val="both"/>
        <w:rPr>
          <w:color w:val="000000"/>
          <w:sz w:val="20"/>
          <w:szCs w:val="20"/>
        </w:rPr>
      </w:pPr>
      <w:r w:rsidRPr="00EF6639">
        <w:rPr>
          <w:rFonts w:eastAsia="Calibri"/>
          <w:sz w:val="20"/>
          <w:szCs w:val="20"/>
          <w:lang w:eastAsia="en-US"/>
        </w:rPr>
        <w:t xml:space="preserve">2. </w:t>
      </w:r>
      <w:r w:rsidRPr="00EF6639">
        <w:rPr>
          <w:sz w:val="20"/>
          <w:szCs w:val="20"/>
        </w:rPr>
        <w:t>Исполнение</w:t>
      </w:r>
      <w:r w:rsidRPr="00EF6639">
        <w:rPr>
          <w:rFonts w:eastAsia="Calibri"/>
          <w:sz w:val="20"/>
          <w:szCs w:val="20"/>
          <w:lang w:eastAsia="en-US"/>
        </w:rPr>
        <w:t xml:space="preserve"> </w:t>
      </w:r>
      <w:r w:rsidRPr="00EF6639">
        <w:rPr>
          <w:color w:val="000000"/>
          <w:sz w:val="20"/>
          <w:szCs w:val="20"/>
        </w:rPr>
        <w:t>расходных обязательств бюджета района за отчетный финансовый год от бюджетных ассигнований</w:t>
      </w:r>
      <w:r w:rsidR="00B614E7">
        <w:rPr>
          <w:color w:val="000000"/>
          <w:sz w:val="20"/>
          <w:szCs w:val="20"/>
        </w:rPr>
        <w:t xml:space="preserve"> (без учета бюджетных ассигнований зарезервированных на главном распорядителе бюджетных средств Комитете по финансам)</w:t>
      </w:r>
      <w:r w:rsidRPr="00EF6639">
        <w:rPr>
          <w:color w:val="000000"/>
          <w:sz w:val="20"/>
          <w:szCs w:val="20"/>
        </w:rPr>
        <w:t>, утвержденных решением о бюджете на уровне не ниже 95% определяется по формуле:</w:t>
      </w:r>
    </w:p>
    <w:p w:rsidR="00EF6639" w:rsidRPr="00EF6639" w:rsidRDefault="00EF6639" w:rsidP="00EF6639">
      <w:pPr>
        <w:ind w:firstLine="709"/>
        <w:jc w:val="both"/>
        <w:rPr>
          <w:color w:val="000000"/>
          <w:sz w:val="20"/>
          <w:szCs w:val="20"/>
        </w:rPr>
      </w:pPr>
    </w:p>
    <w:p w:rsidR="00EF6639" w:rsidRPr="00EF6639" w:rsidRDefault="00EF6639" w:rsidP="00EF6639">
      <w:pPr>
        <w:ind w:firstLine="709"/>
        <w:jc w:val="both"/>
        <w:rPr>
          <w:color w:val="000000"/>
          <w:sz w:val="20"/>
          <w:szCs w:val="20"/>
        </w:rPr>
      </w:pPr>
      <w:proofErr w:type="spellStart"/>
      <w:r w:rsidRPr="00EF6639">
        <w:rPr>
          <w:color w:val="000000"/>
          <w:sz w:val="20"/>
          <w:szCs w:val="20"/>
        </w:rPr>
        <w:t>Иро</w:t>
      </w:r>
      <w:proofErr w:type="spellEnd"/>
      <w:r w:rsidRPr="00EF6639">
        <w:rPr>
          <w:color w:val="000000"/>
          <w:sz w:val="20"/>
          <w:szCs w:val="20"/>
        </w:rPr>
        <w:t xml:space="preserve"> = </w:t>
      </w:r>
      <w:proofErr w:type="spellStart"/>
      <w:r w:rsidRPr="00EF6639">
        <w:rPr>
          <w:color w:val="000000"/>
          <w:sz w:val="20"/>
          <w:szCs w:val="20"/>
        </w:rPr>
        <w:t>РОф</w:t>
      </w:r>
      <w:proofErr w:type="spellEnd"/>
      <w:r w:rsidRPr="00EF6639">
        <w:rPr>
          <w:color w:val="000000"/>
          <w:sz w:val="20"/>
          <w:szCs w:val="20"/>
        </w:rPr>
        <w:t xml:space="preserve"> / </w:t>
      </w:r>
      <w:proofErr w:type="spellStart"/>
      <w:r w:rsidRPr="00EF6639">
        <w:rPr>
          <w:color w:val="000000"/>
          <w:sz w:val="20"/>
          <w:szCs w:val="20"/>
        </w:rPr>
        <w:t>РОп</w:t>
      </w:r>
      <w:proofErr w:type="spellEnd"/>
      <w:r w:rsidRPr="00EF6639">
        <w:rPr>
          <w:color w:val="000000"/>
          <w:sz w:val="20"/>
          <w:szCs w:val="20"/>
        </w:rPr>
        <w:t xml:space="preserve"> </w:t>
      </w:r>
      <w:proofErr w:type="spellStart"/>
      <w:r w:rsidRPr="00EF6639">
        <w:rPr>
          <w:color w:val="000000"/>
          <w:sz w:val="20"/>
          <w:szCs w:val="20"/>
        </w:rPr>
        <w:t>x</w:t>
      </w:r>
      <w:proofErr w:type="spellEnd"/>
      <w:r w:rsidRPr="00EF6639">
        <w:rPr>
          <w:color w:val="000000"/>
          <w:sz w:val="20"/>
          <w:szCs w:val="20"/>
        </w:rPr>
        <w:t xml:space="preserve"> 100%, где:</w:t>
      </w:r>
    </w:p>
    <w:p w:rsidR="00EF6639" w:rsidRPr="00EF6639" w:rsidRDefault="00EF6639" w:rsidP="00EF6639">
      <w:pPr>
        <w:ind w:firstLine="709"/>
        <w:jc w:val="both"/>
        <w:rPr>
          <w:color w:val="000000"/>
          <w:sz w:val="20"/>
          <w:szCs w:val="20"/>
        </w:rPr>
      </w:pPr>
      <w:proofErr w:type="spellStart"/>
      <w:r w:rsidRPr="00EF6639">
        <w:rPr>
          <w:color w:val="000000"/>
          <w:sz w:val="20"/>
          <w:szCs w:val="20"/>
        </w:rPr>
        <w:t>РОф</w:t>
      </w:r>
      <w:proofErr w:type="spellEnd"/>
      <w:r w:rsidRPr="00EF6639">
        <w:rPr>
          <w:color w:val="000000"/>
          <w:sz w:val="20"/>
          <w:szCs w:val="20"/>
        </w:rPr>
        <w:t xml:space="preserve"> - кассовое исполнение бюджета района;</w:t>
      </w:r>
    </w:p>
    <w:p w:rsidR="00EF6639" w:rsidRPr="00EF6639" w:rsidRDefault="00EF6639" w:rsidP="00EF6639">
      <w:pPr>
        <w:ind w:firstLine="709"/>
        <w:jc w:val="both"/>
        <w:rPr>
          <w:color w:val="000000"/>
          <w:sz w:val="20"/>
          <w:szCs w:val="20"/>
        </w:rPr>
      </w:pPr>
      <w:proofErr w:type="spellStart"/>
      <w:r w:rsidRPr="00EF6639">
        <w:rPr>
          <w:color w:val="000000"/>
          <w:sz w:val="20"/>
          <w:szCs w:val="20"/>
        </w:rPr>
        <w:t>РОп</w:t>
      </w:r>
      <w:proofErr w:type="spellEnd"/>
      <w:r w:rsidRPr="00EF6639">
        <w:rPr>
          <w:color w:val="000000"/>
          <w:sz w:val="20"/>
          <w:szCs w:val="20"/>
        </w:rPr>
        <w:t xml:space="preserve"> </w:t>
      </w:r>
      <w:r w:rsidR="00B614E7">
        <w:rPr>
          <w:color w:val="000000"/>
          <w:sz w:val="20"/>
          <w:szCs w:val="20"/>
        </w:rPr>
        <w:t xml:space="preserve">- утвержденный объем бюджетных </w:t>
      </w:r>
      <w:r w:rsidR="00B614E7" w:rsidRPr="00EF6639">
        <w:rPr>
          <w:color w:val="000000"/>
          <w:sz w:val="20"/>
          <w:szCs w:val="20"/>
        </w:rPr>
        <w:t>ассигнований</w:t>
      </w:r>
      <w:r w:rsidR="00B614E7">
        <w:rPr>
          <w:color w:val="000000"/>
          <w:sz w:val="20"/>
          <w:szCs w:val="20"/>
        </w:rPr>
        <w:t xml:space="preserve"> (без учета бюджетных ассигнований зарезервированных на главном распорядителе бюджетных средств Комитете по финансам)</w:t>
      </w:r>
      <w:r w:rsidRPr="00EF6639">
        <w:rPr>
          <w:color w:val="000000"/>
          <w:sz w:val="20"/>
          <w:szCs w:val="20"/>
        </w:rPr>
        <w:t xml:space="preserve"> с учетом внесенных изменений в решение о бюджете.</w:t>
      </w:r>
    </w:p>
    <w:p w:rsidR="00EF6639" w:rsidRPr="00EF6639" w:rsidRDefault="00EF6639" w:rsidP="00EF6639">
      <w:pPr>
        <w:ind w:firstLine="709"/>
        <w:jc w:val="both"/>
        <w:rPr>
          <w:color w:val="000000"/>
          <w:sz w:val="20"/>
          <w:szCs w:val="20"/>
        </w:rPr>
      </w:pPr>
    </w:p>
    <w:p w:rsidR="00EF6639" w:rsidRPr="00EF6639" w:rsidRDefault="00EF6639" w:rsidP="00EF663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EF6639">
        <w:rPr>
          <w:rFonts w:eastAsia="Calibri"/>
          <w:sz w:val="20"/>
          <w:szCs w:val="20"/>
          <w:lang w:eastAsia="en-US"/>
        </w:rPr>
        <w:t>3. Доля главных администраторов бюджетных средств района, имеющих оценку качества финансового менеджмента более 80 баллов (%) определяется по формуле:</w:t>
      </w:r>
    </w:p>
    <w:p w:rsidR="00EF6639" w:rsidRPr="00EF6639" w:rsidRDefault="00EF6639" w:rsidP="00EF663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EF6639">
        <w:rPr>
          <w:rFonts w:eastAsia="Calibri"/>
          <w:sz w:val="20"/>
          <w:szCs w:val="20"/>
          <w:lang w:eastAsia="en-US"/>
        </w:rPr>
        <w:t>Фм</w:t>
      </w:r>
      <w:proofErr w:type="spellEnd"/>
      <w:r w:rsidRPr="00EF6639">
        <w:rPr>
          <w:rFonts w:eastAsia="Calibri"/>
          <w:sz w:val="20"/>
          <w:szCs w:val="20"/>
          <w:lang w:eastAsia="en-US"/>
        </w:rPr>
        <w:t xml:space="preserve"> = </w:t>
      </w:r>
      <w:proofErr w:type="spellStart"/>
      <w:r w:rsidRPr="00EF6639">
        <w:rPr>
          <w:rFonts w:eastAsia="Calibri"/>
          <w:sz w:val="20"/>
          <w:szCs w:val="20"/>
          <w:lang w:eastAsia="en-US"/>
        </w:rPr>
        <w:t>Кф</w:t>
      </w:r>
      <w:proofErr w:type="spellEnd"/>
      <w:r w:rsidRPr="00EF6639">
        <w:rPr>
          <w:rFonts w:eastAsia="Calibri"/>
          <w:sz w:val="20"/>
          <w:szCs w:val="20"/>
          <w:lang w:eastAsia="en-US"/>
        </w:rPr>
        <w:t xml:space="preserve"> / </w:t>
      </w:r>
      <w:proofErr w:type="spellStart"/>
      <w:r w:rsidRPr="00EF6639">
        <w:rPr>
          <w:rFonts w:eastAsia="Calibri"/>
          <w:sz w:val="20"/>
          <w:szCs w:val="20"/>
          <w:lang w:eastAsia="en-US"/>
        </w:rPr>
        <w:t>Ка</w:t>
      </w:r>
      <w:proofErr w:type="spellEnd"/>
      <w:r w:rsidRPr="00EF6639">
        <w:rPr>
          <w:rFonts w:eastAsia="Calibri"/>
          <w:sz w:val="20"/>
          <w:szCs w:val="20"/>
          <w:lang w:eastAsia="en-US"/>
        </w:rPr>
        <w:t xml:space="preserve"> </w:t>
      </w:r>
      <w:proofErr w:type="spellStart"/>
      <w:r w:rsidRPr="00EF6639">
        <w:rPr>
          <w:rFonts w:eastAsia="Calibri"/>
          <w:sz w:val="20"/>
          <w:szCs w:val="20"/>
          <w:lang w:eastAsia="en-US"/>
        </w:rPr>
        <w:t>x</w:t>
      </w:r>
      <w:proofErr w:type="spellEnd"/>
      <w:r w:rsidRPr="00EF6639">
        <w:rPr>
          <w:rFonts w:eastAsia="Calibri"/>
          <w:sz w:val="20"/>
          <w:szCs w:val="20"/>
          <w:lang w:eastAsia="en-US"/>
        </w:rPr>
        <w:t xml:space="preserve"> 100%, где:</w:t>
      </w:r>
    </w:p>
    <w:p w:rsidR="00EF6639" w:rsidRPr="00EF6639" w:rsidRDefault="00EF6639" w:rsidP="00EF663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EF6639">
        <w:rPr>
          <w:rFonts w:eastAsia="Calibri"/>
          <w:sz w:val="20"/>
          <w:szCs w:val="20"/>
          <w:lang w:eastAsia="en-US"/>
        </w:rPr>
        <w:t>Кф</w:t>
      </w:r>
      <w:proofErr w:type="spellEnd"/>
      <w:r w:rsidRPr="00EF6639">
        <w:rPr>
          <w:rFonts w:eastAsia="Calibri"/>
          <w:sz w:val="20"/>
          <w:szCs w:val="20"/>
          <w:lang w:eastAsia="en-US"/>
        </w:rPr>
        <w:t xml:space="preserve"> - количество главных администраторов бюджетных средств района, имеющих итоговую оценку качества финансового менеджмента более 80 баллов;</w:t>
      </w:r>
    </w:p>
    <w:p w:rsidR="00EF6639" w:rsidRPr="00EF6639" w:rsidRDefault="00EF6639" w:rsidP="00EF6639">
      <w:pPr>
        <w:ind w:firstLine="709"/>
        <w:jc w:val="both"/>
        <w:rPr>
          <w:rFonts w:eastAsia="Calibri"/>
          <w:sz w:val="20"/>
          <w:szCs w:val="20"/>
          <w:lang w:eastAsia="en-US"/>
        </w:rPr>
      </w:pPr>
      <w:proofErr w:type="spellStart"/>
      <w:r w:rsidRPr="00EF6639">
        <w:rPr>
          <w:rFonts w:eastAsia="Calibri"/>
          <w:sz w:val="20"/>
          <w:szCs w:val="20"/>
          <w:lang w:eastAsia="en-US"/>
        </w:rPr>
        <w:t>Ка</w:t>
      </w:r>
      <w:proofErr w:type="spellEnd"/>
      <w:r w:rsidRPr="00EF6639">
        <w:rPr>
          <w:rFonts w:eastAsia="Calibri"/>
          <w:sz w:val="20"/>
          <w:szCs w:val="20"/>
          <w:lang w:eastAsia="en-US"/>
        </w:rPr>
        <w:t xml:space="preserve"> - количество главных администраторов бюджетных средств района, охваченных мониторингом качества финансового менеджмента.</w:t>
      </w:r>
    </w:p>
    <w:p w:rsidR="00EF6639" w:rsidRPr="00EF6639" w:rsidRDefault="00EF6639" w:rsidP="00EF6639">
      <w:pPr>
        <w:ind w:firstLine="709"/>
        <w:jc w:val="both"/>
        <w:rPr>
          <w:color w:val="000000"/>
          <w:sz w:val="20"/>
          <w:szCs w:val="20"/>
        </w:rPr>
      </w:pPr>
    </w:p>
    <w:p w:rsidR="00EF6639" w:rsidRPr="00EF6639" w:rsidRDefault="00EF6639" w:rsidP="00EF6639">
      <w:pPr>
        <w:ind w:firstLine="709"/>
        <w:jc w:val="both"/>
        <w:rPr>
          <w:color w:val="000000"/>
          <w:sz w:val="20"/>
          <w:szCs w:val="20"/>
        </w:rPr>
      </w:pPr>
      <w:r w:rsidRPr="00EF6639">
        <w:rPr>
          <w:rFonts w:eastAsia="Calibri"/>
          <w:sz w:val="20"/>
          <w:szCs w:val="20"/>
          <w:lang w:eastAsia="en-US"/>
        </w:rPr>
        <w:t xml:space="preserve">4. </w:t>
      </w:r>
      <w:r w:rsidRPr="00EF6639">
        <w:rPr>
          <w:bCs/>
          <w:sz w:val="20"/>
          <w:szCs w:val="20"/>
        </w:rPr>
        <w:t xml:space="preserve">Доля расходов бюджета района на обслуживание муниципального долга в объеме расходов бюджета района, за исключением средств, предоставляемых из бюджета автономного округа не более 0,03% </w:t>
      </w:r>
      <w:r w:rsidRPr="00EF6639">
        <w:rPr>
          <w:bCs/>
          <w:color w:val="000000"/>
          <w:sz w:val="20"/>
          <w:szCs w:val="20"/>
        </w:rPr>
        <w:t xml:space="preserve">рассчитывается </w:t>
      </w:r>
      <w:r w:rsidRPr="00EF6639">
        <w:rPr>
          <w:color w:val="000000"/>
          <w:sz w:val="20"/>
          <w:szCs w:val="20"/>
        </w:rPr>
        <w:t xml:space="preserve">как отношение объема расходов на обслуживание муниципального долга Кондинского района за соответствующий год к расходам бюджета Кондинского района за соответствующий год, за исключением средств, предоставляемых из бюджета </w:t>
      </w:r>
      <w:r w:rsidRPr="00EF6639">
        <w:rPr>
          <w:bCs/>
          <w:color w:val="000000"/>
          <w:sz w:val="20"/>
          <w:szCs w:val="20"/>
        </w:rPr>
        <w:t>Ханты-Мансийского автономного округа - Югры</w:t>
      </w:r>
      <w:r w:rsidRPr="00EF6639">
        <w:rPr>
          <w:color w:val="000000"/>
          <w:sz w:val="20"/>
          <w:szCs w:val="20"/>
        </w:rPr>
        <w:t>.</w:t>
      </w:r>
    </w:p>
    <w:p w:rsidR="00EF6639" w:rsidRDefault="00EF6639" w:rsidP="00EF66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F6639">
        <w:rPr>
          <w:color w:val="000000"/>
          <w:sz w:val="20"/>
          <w:szCs w:val="20"/>
        </w:rPr>
        <w:tab/>
      </w:r>
      <w:r w:rsidRPr="00EF6639">
        <w:rPr>
          <w:color w:val="000000"/>
          <w:sz w:val="20"/>
          <w:szCs w:val="20"/>
        </w:rPr>
        <w:tab/>
      </w:r>
      <w:r w:rsidRPr="00EF6639">
        <w:rPr>
          <w:color w:val="000000"/>
          <w:sz w:val="20"/>
          <w:szCs w:val="20"/>
        </w:rPr>
        <w:tab/>
      </w:r>
      <w:r w:rsidRPr="00EF6639">
        <w:rPr>
          <w:color w:val="000000"/>
          <w:sz w:val="20"/>
          <w:szCs w:val="20"/>
        </w:rPr>
        <w:tab/>
      </w:r>
      <w:r w:rsidRPr="00EF6639">
        <w:rPr>
          <w:color w:val="000000"/>
          <w:sz w:val="20"/>
          <w:szCs w:val="20"/>
        </w:rPr>
        <w:tab/>
      </w:r>
      <w:r w:rsidRPr="00EF6639">
        <w:rPr>
          <w:color w:val="000000"/>
          <w:sz w:val="20"/>
          <w:szCs w:val="20"/>
        </w:rPr>
        <w:tab/>
      </w:r>
      <w:r w:rsidRPr="00EF6639">
        <w:rPr>
          <w:color w:val="000000"/>
          <w:sz w:val="20"/>
          <w:szCs w:val="20"/>
        </w:rPr>
        <w:tab/>
      </w:r>
      <w:r w:rsidRPr="00EF6639">
        <w:rPr>
          <w:color w:val="000000"/>
          <w:sz w:val="20"/>
          <w:szCs w:val="20"/>
        </w:rPr>
        <w:tab/>
      </w:r>
      <w:r w:rsidRPr="00EF6639">
        <w:rPr>
          <w:color w:val="000000"/>
          <w:sz w:val="20"/>
          <w:szCs w:val="2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316834">
        <w:rPr>
          <w:color w:val="000000"/>
        </w:rPr>
        <w:t>»</w:t>
      </w:r>
      <w:r>
        <w:rPr>
          <w:color w:val="000000"/>
        </w:rPr>
        <w:t>.</w:t>
      </w:r>
    </w:p>
    <w:p w:rsidR="00EF6639" w:rsidRDefault="00EF6639" w:rsidP="00EF66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  <w:sectPr w:rsidR="00EF6639" w:rsidSect="00EF6639">
          <w:pgSz w:w="16838" w:h="11906" w:orient="landscape"/>
          <w:pgMar w:top="851" w:right="284" w:bottom="1701" w:left="1134" w:header="709" w:footer="709" w:gutter="0"/>
          <w:cols w:space="708"/>
          <w:docGrid w:linePitch="360"/>
        </w:sectPr>
      </w:pPr>
    </w:p>
    <w:p w:rsidR="00EF6639" w:rsidRPr="00EF6639" w:rsidRDefault="00EF6639" w:rsidP="00EF663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A47EF" w:rsidRDefault="001A47EF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1.1.</w:t>
      </w:r>
      <w:r w:rsidR="00294D07">
        <w:rPr>
          <w:color w:val="000000"/>
        </w:rPr>
        <w:t>4</w:t>
      </w:r>
      <w:r>
        <w:rPr>
          <w:color w:val="000000"/>
        </w:rPr>
        <w:t xml:space="preserve">. </w:t>
      </w:r>
      <w:r w:rsidR="00CC25B1">
        <w:rPr>
          <w:color w:val="000000"/>
        </w:rPr>
        <w:t>Таблицу 2 изложить в следующей редакции:</w:t>
      </w:r>
    </w:p>
    <w:p w:rsidR="00443F0C" w:rsidRDefault="00CC25B1" w:rsidP="00443F0C">
      <w:pPr>
        <w:spacing w:after="200" w:line="276" w:lineRule="auto"/>
      </w:pPr>
      <w:r w:rsidRPr="00316834">
        <w:t>«</w:t>
      </w:r>
    </w:p>
    <w:p w:rsidR="00443F0C" w:rsidRDefault="00CC25B1" w:rsidP="00443F0C">
      <w:pPr>
        <w:spacing w:after="200" w:line="276" w:lineRule="auto"/>
        <w:jc w:val="right"/>
        <w:rPr>
          <w:color w:val="000000"/>
        </w:rPr>
      </w:pPr>
      <w:r w:rsidRPr="00316834">
        <w:rPr>
          <w:color w:val="000000"/>
        </w:rPr>
        <w:t>Таблица 2</w:t>
      </w:r>
    </w:p>
    <w:p w:rsidR="00443F0C" w:rsidRDefault="00443F0C" w:rsidP="00443F0C">
      <w:pPr>
        <w:spacing w:after="200" w:line="276" w:lineRule="auto"/>
        <w:jc w:val="center"/>
        <w:rPr>
          <w:color w:val="000000"/>
        </w:rPr>
        <w:sectPr w:rsidR="00443F0C" w:rsidSect="00EF6639">
          <w:pgSz w:w="11906" w:h="16838"/>
          <w:pgMar w:top="1134" w:right="851" w:bottom="284" w:left="1701" w:header="709" w:footer="709" w:gutter="0"/>
          <w:cols w:space="708"/>
          <w:docGrid w:linePitch="360"/>
        </w:sectPr>
      </w:pPr>
    </w:p>
    <w:p w:rsidR="00CC25B1" w:rsidRDefault="00CC25B1" w:rsidP="00443F0C">
      <w:pPr>
        <w:spacing w:after="200" w:line="276" w:lineRule="auto"/>
        <w:jc w:val="center"/>
        <w:rPr>
          <w:color w:val="000000"/>
        </w:rPr>
      </w:pPr>
    </w:p>
    <w:p w:rsidR="00CC25B1" w:rsidRPr="00316834" w:rsidRDefault="00CC25B1" w:rsidP="00CC25B1">
      <w:pPr>
        <w:jc w:val="right"/>
        <w:rPr>
          <w:color w:val="000000"/>
        </w:rPr>
      </w:pPr>
    </w:p>
    <w:p w:rsidR="00CC25B1" w:rsidRPr="00316834" w:rsidRDefault="00CC25B1" w:rsidP="00CC25B1">
      <w:pPr>
        <w:jc w:val="center"/>
        <w:rPr>
          <w:color w:val="000000"/>
        </w:rPr>
      </w:pPr>
    </w:p>
    <w:p w:rsidR="00CC25B1" w:rsidRPr="003C7945" w:rsidRDefault="00CC25B1" w:rsidP="00CC25B1">
      <w:pPr>
        <w:jc w:val="center"/>
        <w:rPr>
          <w:sz w:val="26"/>
          <w:szCs w:val="26"/>
        </w:rPr>
      </w:pPr>
      <w:r w:rsidRPr="003C7945">
        <w:rPr>
          <w:sz w:val="26"/>
          <w:szCs w:val="26"/>
        </w:rPr>
        <w:t>Распределение финансовых ресурсов муниципальной программы</w:t>
      </w:r>
    </w:p>
    <w:p w:rsidR="00CC25B1" w:rsidRDefault="00CC25B1" w:rsidP="00CC25B1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1698"/>
        <w:gridCol w:w="1661"/>
        <w:gridCol w:w="1754"/>
        <w:gridCol w:w="1107"/>
        <w:gridCol w:w="1013"/>
        <w:gridCol w:w="1013"/>
        <w:gridCol w:w="1013"/>
        <w:gridCol w:w="1013"/>
        <w:gridCol w:w="1013"/>
        <w:gridCol w:w="1013"/>
        <w:gridCol w:w="1029"/>
        <w:gridCol w:w="1773"/>
      </w:tblGrid>
      <w:tr w:rsidR="00CC25B1" w:rsidRPr="009C4DFB" w:rsidTr="00355C49">
        <w:trPr>
          <w:jc w:val="center"/>
        </w:trPr>
        <w:tc>
          <w:tcPr>
            <w:tcW w:w="171" w:type="pct"/>
            <w:vMerge w:val="restar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43" w:type="pct"/>
            <w:vMerge w:val="restar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31" w:type="pct"/>
            <w:vMerge w:val="restar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561" w:type="pct"/>
            <w:vMerge w:val="restar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3194" w:type="pct"/>
            <w:gridSpan w:val="9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тыс.рублей</w:t>
            </w:r>
          </w:p>
        </w:tc>
      </w:tr>
      <w:tr w:rsidR="00CC25B1" w:rsidRPr="009C4DFB" w:rsidTr="00355C49">
        <w:trPr>
          <w:jc w:val="center"/>
        </w:trPr>
        <w:tc>
          <w:tcPr>
            <w:tcW w:w="171" w:type="pct"/>
            <w:vMerge/>
            <w:hideMark/>
          </w:tcPr>
          <w:p w:rsidR="00CC25B1" w:rsidRPr="00300F98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300F98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CC25B1" w:rsidRPr="00300F98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CC25B1" w:rsidRPr="00300F98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 w:val="restar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840" w:type="pct"/>
            <w:gridSpan w:val="8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355C49" w:rsidRPr="009C4DFB" w:rsidTr="00355C49">
        <w:trPr>
          <w:jc w:val="center"/>
        </w:trPr>
        <w:tc>
          <w:tcPr>
            <w:tcW w:w="171" w:type="pct"/>
            <w:vMerge/>
            <w:hideMark/>
          </w:tcPr>
          <w:p w:rsidR="00CC25B1" w:rsidRPr="00300F98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300F98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CC25B1" w:rsidRPr="00300F98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vMerge/>
            <w:hideMark/>
          </w:tcPr>
          <w:p w:rsidR="00CC25B1" w:rsidRPr="00300F98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vMerge/>
            <w:hideMark/>
          </w:tcPr>
          <w:p w:rsidR="00CC25B1" w:rsidRPr="00300F98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4" w:type="pct"/>
          </w:tcPr>
          <w:p w:rsidR="00CC25B1" w:rsidRPr="00300F98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  <w:r w:rsidRPr="00300F98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  <w:r w:rsidRPr="00300F98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jc w:val="center"/>
              <w:rPr>
                <w:color w:val="000000"/>
                <w:sz w:val="20"/>
                <w:szCs w:val="20"/>
              </w:rPr>
            </w:pPr>
            <w:r w:rsidRPr="00300F98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29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567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</w:t>
            </w:r>
          </w:p>
        </w:tc>
      </w:tr>
      <w:tr w:rsidR="00355C49" w:rsidRPr="009C4DFB" w:rsidTr="00355C49">
        <w:trPr>
          <w:trHeight w:val="273"/>
          <w:jc w:val="center"/>
        </w:trPr>
        <w:tc>
          <w:tcPr>
            <w:tcW w:w="171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43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1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1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4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29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355C49" w:rsidRPr="009C4DFB" w:rsidTr="00355C49">
        <w:trPr>
          <w:trHeight w:val="273"/>
          <w:jc w:val="center"/>
        </w:trPr>
        <w:tc>
          <w:tcPr>
            <w:tcW w:w="171" w:type="pct"/>
            <w:vMerge w:val="restar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43" w:type="pct"/>
            <w:vMerge w:val="restart"/>
            <w:hideMark/>
          </w:tcPr>
          <w:p w:rsidR="00CC25B1" w:rsidRPr="00F306AA" w:rsidRDefault="00CC25B1" w:rsidP="00CC25B1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565" w:history="1">
              <w:r w:rsidRPr="00F306AA">
                <w:rPr>
                  <w:rStyle w:val="af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Основное</w:t>
              </w:r>
            </w:hyperlink>
            <w:r w:rsidRPr="00F306AA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мероприятие  «Обеспечение деятельности органов местного самоуправления в бюджетной сфере, в сфере налогов и сборов, в сфере закупок» (показатель 1, 2, 3)</w:t>
            </w:r>
          </w:p>
          <w:p w:rsidR="00CC25B1" w:rsidRPr="00300F98" w:rsidRDefault="00CC25B1" w:rsidP="00CC25B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 w:val="restar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Pr="00E0789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078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561" w:type="pct"/>
            <w:hideMark/>
          </w:tcPr>
          <w:p w:rsidR="00CC25B1" w:rsidRPr="00300F98" w:rsidRDefault="00CC25B1" w:rsidP="00CC2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54" w:type="pct"/>
            <w:hideMark/>
          </w:tcPr>
          <w:p w:rsidR="00CC25B1" w:rsidRPr="00300F98" w:rsidRDefault="00355C49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1 097 475,4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79 132,2</w:t>
            </w:r>
          </w:p>
        </w:tc>
        <w:tc>
          <w:tcPr>
            <w:tcW w:w="324" w:type="pct"/>
          </w:tcPr>
          <w:p w:rsidR="00CC25B1" w:rsidRPr="00300F98" w:rsidRDefault="00966E4F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177 513,1</w:t>
            </w:r>
          </w:p>
        </w:tc>
        <w:tc>
          <w:tcPr>
            <w:tcW w:w="324" w:type="pct"/>
          </w:tcPr>
          <w:p w:rsidR="00CC25B1" w:rsidRPr="00300F98" w:rsidRDefault="00355C49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103 261,1</w:t>
            </w:r>
          </w:p>
        </w:tc>
        <w:tc>
          <w:tcPr>
            <w:tcW w:w="324" w:type="pct"/>
            <w:hideMark/>
          </w:tcPr>
          <w:p w:rsidR="00CC25B1" w:rsidRPr="00300F98" w:rsidRDefault="00DC2D88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81 925,8</w:t>
            </w:r>
          </w:p>
        </w:tc>
        <w:tc>
          <w:tcPr>
            <w:tcW w:w="324" w:type="pct"/>
            <w:hideMark/>
          </w:tcPr>
          <w:p w:rsidR="00CC25B1" w:rsidRPr="00300F98" w:rsidRDefault="00DC2D88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81 955,4</w:t>
            </w:r>
          </w:p>
        </w:tc>
        <w:tc>
          <w:tcPr>
            <w:tcW w:w="324" w:type="pct"/>
            <w:hideMark/>
          </w:tcPr>
          <w:p w:rsidR="00CC25B1" w:rsidRPr="00300F98" w:rsidRDefault="00DC2D88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81 955,4</w:t>
            </w:r>
          </w:p>
        </w:tc>
        <w:tc>
          <w:tcPr>
            <w:tcW w:w="329" w:type="pct"/>
            <w:hideMark/>
          </w:tcPr>
          <w:p w:rsidR="00CC25B1" w:rsidRPr="00300F98" w:rsidRDefault="00DC2D88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81 955,4</w:t>
            </w:r>
          </w:p>
        </w:tc>
        <w:tc>
          <w:tcPr>
            <w:tcW w:w="567" w:type="pct"/>
            <w:hideMark/>
          </w:tcPr>
          <w:p w:rsidR="00CC25B1" w:rsidRPr="00300F98" w:rsidRDefault="00DC2D88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409 777,0</w:t>
            </w:r>
          </w:p>
        </w:tc>
      </w:tr>
      <w:tr w:rsidR="00355C49" w:rsidRPr="009C4DFB" w:rsidTr="00355C49">
        <w:trPr>
          <w:trHeight w:val="273"/>
          <w:jc w:val="center"/>
        </w:trPr>
        <w:tc>
          <w:tcPr>
            <w:tcW w:w="171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hideMark/>
          </w:tcPr>
          <w:p w:rsidR="00CC25B1" w:rsidRPr="00300F98" w:rsidRDefault="00CC25B1" w:rsidP="00CC25B1">
            <w:pPr>
              <w:pStyle w:val="a3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354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55C49" w:rsidRPr="009C4DFB" w:rsidTr="00355C49">
        <w:trPr>
          <w:trHeight w:val="273"/>
          <w:jc w:val="center"/>
        </w:trPr>
        <w:tc>
          <w:tcPr>
            <w:tcW w:w="171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hideMark/>
          </w:tcPr>
          <w:p w:rsidR="00CC25B1" w:rsidRDefault="00CC25B1" w:rsidP="00CC25B1">
            <w:pPr>
              <w:pStyle w:val="a3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4" w:type="pct"/>
            <w:hideMark/>
          </w:tcPr>
          <w:p w:rsidR="00CC25B1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7 330,4</w:t>
            </w:r>
          </w:p>
        </w:tc>
        <w:tc>
          <w:tcPr>
            <w:tcW w:w="324" w:type="pct"/>
          </w:tcPr>
          <w:p w:rsidR="00CC25B1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  <w:p w:rsidR="00CC25B1" w:rsidRPr="00AF242F" w:rsidRDefault="00CC25B1" w:rsidP="00CC25B1"/>
        </w:tc>
        <w:tc>
          <w:tcPr>
            <w:tcW w:w="324" w:type="pct"/>
          </w:tcPr>
          <w:p w:rsidR="00CC25B1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24" w:type="pct"/>
          </w:tcPr>
          <w:p w:rsidR="00CC25B1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24" w:type="pct"/>
            <w:hideMark/>
          </w:tcPr>
          <w:p w:rsidR="00CC25B1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24" w:type="pct"/>
            <w:hideMark/>
          </w:tcPr>
          <w:p w:rsidR="00CC25B1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24" w:type="pct"/>
            <w:hideMark/>
          </w:tcPr>
          <w:p w:rsidR="00CC25B1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29" w:type="pct"/>
            <w:hideMark/>
          </w:tcPr>
          <w:p w:rsidR="00CC25B1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567" w:type="pct"/>
            <w:hideMark/>
          </w:tcPr>
          <w:p w:rsidR="00CC25B1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3 332,0</w:t>
            </w:r>
          </w:p>
        </w:tc>
      </w:tr>
      <w:tr w:rsidR="00DB56D7" w:rsidRPr="009C4DFB" w:rsidTr="00AB4763">
        <w:trPr>
          <w:trHeight w:val="693"/>
          <w:jc w:val="center"/>
        </w:trPr>
        <w:tc>
          <w:tcPr>
            <w:tcW w:w="171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hideMark/>
          </w:tcPr>
          <w:p w:rsidR="00CC25B1" w:rsidRPr="00355C49" w:rsidRDefault="00966E4F" w:rsidP="00CC25B1">
            <w:pPr>
              <w:pStyle w:val="a3"/>
              <w:numPr>
                <w:ilvl w:val="0"/>
                <w:numId w:val="2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C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C25B1" w:rsidRPr="00355C49">
              <w:rPr>
                <w:rFonts w:ascii="Times New Roman" w:hAnsi="Times New Roman" w:cs="Times New Roman"/>
                <w:sz w:val="20"/>
                <w:szCs w:val="20"/>
              </w:rPr>
              <w:t>юджет района</w:t>
            </w:r>
          </w:p>
        </w:tc>
        <w:tc>
          <w:tcPr>
            <w:tcW w:w="354" w:type="pct"/>
            <w:hideMark/>
          </w:tcPr>
          <w:p w:rsidR="00CC25B1" w:rsidRPr="00300F98" w:rsidRDefault="00340D70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1 071 681,6</w:t>
            </w:r>
          </w:p>
        </w:tc>
        <w:tc>
          <w:tcPr>
            <w:tcW w:w="324" w:type="pct"/>
          </w:tcPr>
          <w:p w:rsidR="00CC25B1" w:rsidRPr="00300F98" w:rsidRDefault="00340D70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72 917,0</w:t>
            </w:r>
          </w:p>
        </w:tc>
        <w:tc>
          <w:tcPr>
            <w:tcW w:w="324" w:type="pct"/>
          </w:tcPr>
          <w:p w:rsidR="00966E4F" w:rsidRPr="00966E4F" w:rsidRDefault="00966E4F" w:rsidP="00966E4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169 125,7</w:t>
            </w:r>
          </w:p>
        </w:tc>
        <w:tc>
          <w:tcPr>
            <w:tcW w:w="324" w:type="pct"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98 067,5</w:t>
            </w:r>
          </w:p>
        </w:tc>
        <w:tc>
          <w:tcPr>
            <w:tcW w:w="324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81 259,4</w:t>
            </w:r>
          </w:p>
        </w:tc>
        <w:tc>
          <w:tcPr>
            <w:tcW w:w="324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81 289,0</w:t>
            </w:r>
          </w:p>
        </w:tc>
        <w:tc>
          <w:tcPr>
            <w:tcW w:w="324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81 289,0</w:t>
            </w:r>
          </w:p>
        </w:tc>
        <w:tc>
          <w:tcPr>
            <w:tcW w:w="329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81 289,0</w:t>
            </w:r>
          </w:p>
        </w:tc>
        <w:tc>
          <w:tcPr>
            <w:tcW w:w="567" w:type="pct"/>
            <w:hideMark/>
          </w:tcPr>
          <w:p w:rsidR="00CC25B1" w:rsidRPr="00300F98" w:rsidRDefault="00DB56D7" w:rsidP="00DB56D7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406 445,0</w:t>
            </w:r>
          </w:p>
        </w:tc>
      </w:tr>
      <w:tr w:rsidR="00355C49" w:rsidRPr="009C4DFB" w:rsidTr="00355C49">
        <w:trPr>
          <w:trHeight w:val="273"/>
          <w:jc w:val="center"/>
        </w:trPr>
        <w:tc>
          <w:tcPr>
            <w:tcW w:w="171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hideMark/>
          </w:tcPr>
          <w:p w:rsidR="00CC25B1" w:rsidRPr="00355C49" w:rsidRDefault="00966E4F" w:rsidP="00CC25B1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C49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CC25B1" w:rsidRPr="00355C49">
              <w:rPr>
                <w:rFonts w:ascii="Times New Roman" w:hAnsi="Times New Roman" w:cs="Times New Roman"/>
                <w:sz w:val="20"/>
                <w:szCs w:val="20"/>
              </w:rPr>
              <w:t>юджет поселения (участие в программе)</w:t>
            </w:r>
          </w:p>
        </w:tc>
        <w:tc>
          <w:tcPr>
            <w:tcW w:w="354" w:type="pct"/>
            <w:hideMark/>
          </w:tcPr>
          <w:p w:rsidR="00CC25B1" w:rsidRPr="00300F98" w:rsidRDefault="00DC2D88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17 912,4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5 664,2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7 721,0</w:t>
            </w:r>
          </w:p>
        </w:tc>
        <w:tc>
          <w:tcPr>
            <w:tcW w:w="324" w:type="pct"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4 527,2</w:t>
            </w:r>
          </w:p>
        </w:tc>
        <w:tc>
          <w:tcPr>
            <w:tcW w:w="324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355C49" w:rsidRPr="009C4DFB" w:rsidTr="00AB4763">
        <w:trPr>
          <w:trHeight w:val="563"/>
          <w:jc w:val="center"/>
        </w:trPr>
        <w:tc>
          <w:tcPr>
            <w:tcW w:w="171" w:type="pct"/>
            <w:vMerge w:val="restart"/>
            <w:hideMark/>
          </w:tcPr>
          <w:p w:rsidR="00B614E7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543" w:type="pct"/>
            <w:vMerge w:val="restart"/>
            <w:hideMark/>
          </w:tcPr>
          <w:p w:rsidR="00B614E7" w:rsidRPr="00300F98" w:rsidRDefault="00B614E7" w:rsidP="00CC25B1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«Обслуживание муниципального долга района» (показатель 4)</w:t>
            </w:r>
          </w:p>
        </w:tc>
        <w:tc>
          <w:tcPr>
            <w:tcW w:w="531" w:type="pct"/>
            <w:vMerge w:val="restart"/>
            <w:hideMark/>
          </w:tcPr>
          <w:p w:rsidR="00B614E7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561" w:type="pct"/>
            <w:hideMark/>
          </w:tcPr>
          <w:p w:rsidR="00B614E7" w:rsidRPr="00300F98" w:rsidRDefault="00B614E7" w:rsidP="00CC2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00F98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54" w:type="pct"/>
            <w:hideMark/>
          </w:tcPr>
          <w:p w:rsidR="00B614E7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1 675,1</w:t>
            </w:r>
          </w:p>
        </w:tc>
        <w:tc>
          <w:tcPr>
            <w:tcW w:w="324" w:type="pct"/>
          </w:tcPr>
          <w:p w:rsidR="00B614E7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1 528,1</w:t>
            </w:r>
          </w:p>
        </w:tc>
        <w:tc>
          <w:tcPr>
            <w:tcW w:w="324" w:type="pct"/>
          </w:tcPr>
          <w:p w:rsidR="00B614E7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24" w:type="pct"/>
          </w:tcPr>
          <w:p w:rsidR="00B614E7" w:rsidRPr="00300F98" w:rsidRDefault="00B614E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24" w:type="pct"/>
            <w:hideMark/>
          </w:tcPr>
          <w:p w:rsidR="00B614E7" w:rsidRPr="00300F98" w:rsidRDefault="00B614E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24" w:type="pct"/>
            <w:hideMark/>
          </w:tcPr>
          <w:p w:rsidR="00B614E7" w:rsidRPr="00300F98" w:rsidRDefault="00B614E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24" w:type="pct"/>
            <w:hideMark/>
          </w:tcPr>
          <w:p w:rsidR="00B614E7" w:rsidRPr="00300F98" w:rsidRDefault="00B614E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29" w:type="pct"/>
            <w:hideMark/>
          </w:tcPr>
          <w:p w:rsidR="00B614E7" w:rsidRPr="00300F98" w:rsidRDefault="00B614E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567" w:type="pct"/>
            <w:hideMark/>
          </w:tcPr>
          <w:p w:rsidR="00B614E7" w:rsidRPr="00300F98" w:rsidRDefault="00B614E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</w:tr>
      <w:tr w:rsidR="00355C49" w:rsidRPr="009C4DFB" w:rsidTr="00355C49">
        <w:trPr>
          <w:trHeight w:val="1343"/>
          <w:jc w:val="center"/>
        </w:trPr>
        <w:tc>
          <w:tcPr>
            <w:tcW w:w="171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300F98" w:rsidRDefault="00CC25B1" w:rsidP="00CC25B1">
            <w:pPr>
              <w:pStyle w:val="ae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1" w:type="pct"/>
            <w:hideMark/>
          </w:tcPr>
          <w:p w:rsidR="00CC25B1" w:rsidRPr="00300F98" w:rsidRDefault="00966E4F" w:rsidP="00CC25B1">
            <w:pPr>
              <w:pStyle w:val="a3"/>
              <w:numPr>
                <w:ilvl w:val="0"/>
                <w:numId w:val="4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="00CC25B1" w:rsidRPr="00300F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юджет района</w:t>
            </w:r>
          </w:p>
        </w:tc>
        <w:tc>
          <w:tcPr>
            <w:tcW w:w="354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1 675,1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1 528,1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324" w:type="pct"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24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24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24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329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13,3</w:t>
            </w:r>
          </w:p>
        </w:tc>
        <w:tc>
          <w:tcPr>
            <w:tcW w:w="567" w:type="pct"/>
            <w:hideMark/>
          </w:tcPr>
          <w:p w:rsidR="00CC25B1" w:rsidRPr="00300F98" w:rsidRDefault="00B614E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66,5</w:t>
            </w:r>
          </w:p>
        </w:tc>
      </w:tr>
      <w:tr w:rsidR="00355C49" w:rsidRPr="009C4DFB" w:rsidTr="00355C49">
        <w:trPr>
          <w:trHeight w:val="273"/>
          <w:jc w:val="center"/>
        </w:trPr>
        <w:tc>
          <w:tcPr>
            <w:tcW w:w="171" w:type="pct"/>
            <w:vMerge w:val="restar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 w:val="restart"/>
            <w:hideMark/>
          </w:tcPr>
          <w:p w:rsidR="00CC25B1" w:rsidRPr="00355C49" w:rsidRDefault="00CC25B1" w:rsidP="00CC25B1">
            <w:pPr>
              <w:pStyle w:val="ae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355C49">
              <w:rPr>
                <w:rFonts w:ascii="Times New Roman" w:hAnsi="Times New Roman" w:cs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531" w:type="pct"/>
            <w:vMerge w:val="restart"/>
            <w:hideMark/>
          </w:tcPr>
          <w:p w:rsidR="00CC25B1" w:rsidRPr="00355C49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hideMark/>
          </w:tcPr>
          <w:p w:rsidR="00CC25B1" w:rsidRPr="00355C49" w:rsidRDefault="00CC25B1" w:rsidP="00CC25B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355C49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54" w:type="pct"/>
            <w:hideMark/>
          </w:tcPr>
          <w:p w:rsidR="00CC25B1" w:rsidRPr="00300F98" w:rsidRDefault="00340D70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1 099 150,5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80 660,3</w:t>
            </w:r>
          </w:p>
        </w:tc>
        <w:tc>
          <w:tcPr>
            <w:tcW w:w="324" w:type="pct"/>
          </w:tcPr>
          <w:p w:rsidR="00CC25B1" w:rsidRPr="00300F98" w:rsidRDefault="00966E4F" w:rsidP="00966E4F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177 527,</w:t>
            </w:r>
            <w:r w:rsidR="00340D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" w:type="pct"/>
          </w:tcPr>
          <w:p w:rsidR="00CC25B1" w:rsidRPr="00300F98" w:rsidRDefault="00340D70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103 274,4</w:t>
            </w:r>
          </w:p>
        </w:tc>
        <w:tc>
          <w:tcPr>
            <w:tcW w:w="324" w:type="pct"/>
            <w:hideMark/>
          </w:tcPr>
          <w:p w:rsidR="00CC25B1" w:rsidRPr="00300F98" w:rsidRDefault="00340D70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81 939,1</w:t>
            </w:r>
          </w:p>
        </w:tc>
        <w:tc>
          <w:tcPr>
            <w:tcW w:w="324" w:type="pct"/>
            <w:hideMark/>
          </w:tcPr>
          <w:p w:rsidR="00CC25B1" w:rsidRPr="00300F98" w:rsidRDefault="00340D70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81 968,7</w:t>
            </w:r>
          </w:p>
        </w:tc>
        <w:tc>
          <w:tcPr>
            <w:tcW w:w="324" w:type="pct"/>
            <w:hideMark/>
          </w:tcPr>
          <w:p w:rsidR="00CC25B1" w:rsidRPr="00300F98" w:rsidRDefault="00340D70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81 968,7</w:t>
            </w:r>
          </w:p>
        </w:tc>
        <w:tc>
          <w:tcPr>
            <w:tcW w:w="329" w:type="pct"/>
            <w:hideMark/>
          </w:tcPr>
          <w:p w:rsidR="00CC25B1" w:rsidRPr="00300F98" w:rsidRDefault="00340D70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81 968,7</w:t>
            </w:r>
          </w:p>
        </w:tc>
        <w:tc>
          <w:tcPr>
            <w:tcW w:w="567" w:type="pct"/>
            <w:hideMark/>
          </w:tcPr>
          <w:p w:rsidR="00CC25B1" w:rsidRPr="00300F98" w:rsidRDefault="00340D70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409 843,5</w:t>
            </w:r>
          </w:p>
        </w:tc>
      </w:tr>
      <w:tr w:rsidR="00355C49" w:rsidRPr="009C4DFB" w:rsidTr="00355C49">
        <w:trPr>
          <w:trHeight w:val="273"/>
          <w:jc w:val="center"/>
        </w:trPr>
        <w:tc>
          <w:tcPr>
            <w:tcW w:w="171" w:type="pct"/>
            <w:vMerge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C25B1" w:rsidRPr="00355C49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CC25B1" w:rsidRPr="00355C49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hideMark/>
          </w:tcPr>
          <w:p w:rsidR="00CC25B1" w:rsidRPr="00355C49" w:rsidRDefault="00CC25B1" w:rsidP="00CC25B1">
            <w:pPr>
              <w:pStyle w:val="a3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C49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354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551,0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hideMark/>
          </w:tcPr>
          <w:p w:rsidR="00CC25B1" w:rsidRPr="00300F98" w:rsidRDefault="00CC25B1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C52D27" w:rsidRPr="009C4DFB" w:rsidTr="00355C49">
        <w:trPr>
          <w:trHeight w:val="273"/>
          <w:jc w:val="center"/>
        </w:trPr>
        <w:tc>
          <w:tcPr>
            <w:tcW w:w="171" w:type="pct"/>
            <w:vMerge/>
            <w:hideMark/>
          </w:tcPr>
          <w:p w:rsidR="00C52D27" w:rsidRPr="00300F98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52D27" w:rsidRPr="00355C49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C52D27" w:rsidRPr="00355C49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hideMark/>
          </w:tcPr>
          <w:p w:rsidR="00C52D27" w:rsidRPr="00355C49" w:rsidRDefault="00C52D27" w:rsidP="00CC25B1">
            <w:pPr>
              <w:pStyle w:val="a3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C49">
              <w:rPr>
                <w:rFonts w:ascii="Times New Roman" w:hAnsi="Times New Roman" w:cs="Times New Roman"/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354" w:type="pct"/>
            <w:hideMark/>
          </w:tcPr>
          <w:p w:rsidR="00C52D27" w:rsidRDefault="00340D70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7 330,4</w:t>
            </w:r>
          </w:p>
        </w:tc>
        <w:tc>
          <w:tcPr>
            <w:tcW w:w="324" w:type="pct"/>
          </w:tcPr>
          <w:p w:rsidR="00C52D27" w:rsidRDefault="00340D70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</w:tcPr>
          <w:p w:rsidR="00C52D27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24" w:type="pct"/>
          </w:tcPr>
          <w:p w:rsidR="00C52D27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24" w:type="pct"/>
            <w:hideMark/>
          </w:tcPr>
          <w:p w:rsidR="00C52D27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24" w:type="pct"/>
            <w:hideMark/>
          </w:tcPr>
          <w:p w:rsidR="00C52D27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24" w:type="pct"/>
            <w:hideMark/>
          </w:tcPr>
          <w:p w:rsidR="00C52D27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329" w:type="pct"/>
            <w:hideMark/>
          </w:tcPr>
          <w:p w:rsidR="00C52D27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666,4</w:t>
            </w:r>
          </w:p>
        </w:tc>
        <w:tc>
          <w:tcPr>
            <w:tcW w:w="567" w:type="pct"/>
            <w:hideMark/>
          </w:tcPr>
          <w:p w:rsidR="00C52D27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3 332,0</w:t>
            </w:r>
          </w:p>
        </w:tc>
      </w:tr>
      <w:tr w:rsidR="00C52D27" w:rsidRPr="009C4DFB" w:rsidTr="00355C49">
        <w:trPr>
          <w:trHeight w:val="273"/>
          <w:jc w:val="center"/>
        </w:trPr>
        <w:tc>
          <w:tcPr>
            <w:tcW w:w="171" w:type="pct"/>
            <w:vMerge/>
            <w:hideMark/>
          </w:tcPr>
          <w:p w:rsidR="00C52D27" w:rsidRPr="00300F98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52D27" w:rsidRPr="00355C49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C52D27" w:rsidRPr="00355C49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hideMark/>
          </w:tcPr>
          <w:p w:rsidR="00C52D27" w:rsidRPr="00355C49" w:rsidRDefault="00C52D27" w:rsidP="00CC25B1">
            <w:pPr>
              <w:pStyle w:val="a3"/>
              <w:numPr>
                <w:ilvl w:val="0"/>
                <w:numId w:val="3"/>
              </w:numPr>
              <w:tabs>
                <w:tab w:val="left" w:pos="303"/>
              </w:tabs>
              <w:ind w:left="19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C49">
              <w:rPr>
                <w:rFonts w:ascii="Times New Roman" w:hAnsi="Times New Roman" w:cs="Times New Roman"/>
                <w:sz w:val="20"/>
                <w:szCs w:val="20"/>
              </w:rPr>
              <w:t>Бюджет района, в том числе:</w:t>
            </w:r>
          </w:p>
        </w:tc>
        <w:tc>
          <w:tcPr>
            <w:tcW w:w="354" w:type="pct"/>
            <w:hideMark/>
          </w:tcPr>
          <w:p w:rsidR="00C52D27" w:rsidRPr="00300F98" w:rsidRDefault="00340D70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1 073 356,7</w:t>
            </w:r>
          </w:p>
        </w:tc>
        <w:tc>
          <w:tcPr>
            <w:tcW w:w="324" w:type="pct"/>
          </w:tcPr>
          <w:p w:rsidR="00C52D27" w:rsidRPr="00300F98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80 109,3</w:t>
            </w:r>
          </w:p>
        </w:tc>
        <w:tc>
          <w:tcPr>
            <w:tcW w:w="324" w:type="pct"/>
          </w:tcPr>
          <w:p w:rsidR="00C52D27" w:rsidRPr="00966E4F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169 125,7</w:t>
            </w:r>
          </w:p>
        </w:tc>
        <w:tc>
          <w:tcPr>
            <w:tcW w:w="324" w:type="pct"/>
          </w:tcPr>
          <w:p w:rsidR="00C52D27" w:rsidRPr="00300F98" w:rsidRDefault="00C52D27" w:rsidP="00C52D27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98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080,8</w:t>
            </w:r>
          </w:p>
        </w:tc>
        <w:tc>
          <w:tcPr>
            <w:tcW w:w="324" w:type="pct"/>
            <w:hideMark/>
          </w:tcPr>
          <w:p w:rsidR="00C52D27" w:rsidRPr="00300F98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81 272,7</w:t>
            </w:r>
          </w:p>
        </w:tc>
        <w:tc>
          <w:tcPr>
            <w:tcW w:w="324" w:type="pct"/>
            <w:hideMark/>
          </w:tcPr>
          <w:p w:rsidR="00C52D27" w:rsidRPr="00300F98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81 302,3</w:t>
            </w:r>
          </w:p>
        </w:tc>
        <w:tc>
          <w:tcPr>
            <w:tcW w:w="324" w:type="pct"/>
            <w:hideMark/>
          </w:tcPr>
          <w:p w:rsidR="00C52D27" w:rsidRDefault="00C52D27">
            <w:r w:rsidRPr="000947B9">
              <w:rPr>
                <w:color w:val="000000"/>
                <w:sz w:val="20"/>
                <w:szCs w:val="20"/>
              </w:rPr>
              <w:t>81 302,3</w:t>
            </w:r>
          </w:p>
        </w:tc>
        <w:tc>
          <w:tcPr>
            <w:tcW w:w="329" w:type="pct"/>
            <w:hideMark/>
          </w:tcPr>
          <w:p w:rsidR="00C52D27" w:rsidRDefault="00C52D27">
            <w:r w:rsidRPr="000947B9">
              <w:rPr>
                <w:color w:val="000000"/>
                <w:sz w:val="20"/>
                <w:szCs w:val="20"/>
              </w:rPr>
              <w:t>81 302,3</w:t>
            </w:r>
          </w:p>
        </w:tc>
        <w:tc>
          <w:tcPr>
            <w:tcW w:w="567" w:type="pct"/>
            <w:hideMark/>
          </w:tcPr>
          <w:p w:rsidR="00C52D27" w:rsidRPr="00300F98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406 511,5</w:t>
            </w:r>
          </w:p>
        </w:tc>
      </w:tr>
      <w:tr w:rsidR="00355C49" w:rsidRPr="009C4DFB" w:rsidTr="00355C49">
        <w:trPr>
          <w:trHeight w:val="273"/>
          <w:jc w:val="center"/>
        </w:trPr>
        <w:tc>
          <w:tcPr>
            <w:tcW w:w="171" w:type="pct"/>
            <w:vMerge/>
            <w:hideMark/>
          </w:tcPr>
          <w:p w:rsidR="00C52D27" w:rsidRPr="00300F98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3" w:type="pct"/>
            <w:vMerge/>
            <w:hideMark/>
          </w:tcPr>
          <w:p w:rsidR="00C52D27" w:rsidRPr="00355C49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" w:type="pct"/>
            <w:vMerge/>
            <w:hideMark/>
          </w:tcPr>
          <w:p w:rsidR="00C52D27" w:rsidRPr="00355C49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pct"/>
            <w:hideMark/>
          </w:tcPr>
          <w:p w:rsidR="00C52D27" w:rsidRPr="00355C49" w:rsidRDefault="00C52D27" w:rsidP="00966E4F">
            <w:pPr>
              <w:pStyle w:val="a3"/>
              <w:tabs>
                <w:tab w:val="left" w:pos="44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5C49">
              <w:rPr>
                <w:rFonts w:ascii="Times New Roman" w:hAnsi="Times New Roman" w:cs="Times New Roman"/>
                <w:sz w:val="20"/>
                <w:szCs w:val="20"/>
              </w:rPr>
              <w:t>4. Бюджет поселения (участие в программе)</w:t>
            </w:r>
          </w:p>
        </w:tc>
        <w:tc>
          <w:tcPr>
            <w:tcW w:w="354" w:type="pct"/>
            <w:hideMark/>
          </w:tcPr>
          <w:p w:rsidR="00C52D27" w:rsidRPr="00300F98" w:rsidRDefault="00340D70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17 912,4</w:t>
            </w:r>
          </w:p>
        </w:tc>
        <w:tc>
          <w:tcPr>
            <w:tcW w:w="324" w:type="pct"/>
          </w:tcPr>
          <w:p w:rsidR="00C52D27" w:rsidRPr="00300F98" w:rsidRDefault="00C52D27" w:rsidP="00CC25B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5 664,2</w:t>
            </w:r>
          </w:p>
        </w:tc>
        <w:tc>
          <w:tcPr>
            <w:tcW w:w="324" w:type="pct"/>
          </w:tcPr>
          <w:p w:rsidR="00C52D27" w:rsidRPr="00300F98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7 721,0</w:t>
            </w:r>
          </w:p>
        </w:tc>
        <w:tc>
          <w:tcPr>
            <w:tcW w:w="324" w:type="pct"/>
          </w:tcPr>
          <w:p w:rsidR="00C52D27" w:rsidRPr="00300F98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4 527,2</w:t>
            </w:r>
          </w:p>
        </w:tc>
        <w:tc>
          <w:tcPr>
            <w:tcW w:w="324" w:type="pct"/>
            <w:hideMark/>
          </w:tcPr>
          <w:p w:rsidR="00C52D27" w:rsidRPr="00300F98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hideMark/>
          </w:tcPr>
          <w:p w:rsidR="00C52D27" w:rsidRPr="00300F98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4" w:type="pct"/>
            <w:hideMark/>
          </w:tcPr>
          <w:p w:rsidR="00C52D27" w:rsidRPr="00300F98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329" w:type="pct"/>
            <w:hideMark/>
          </w:tcPr>
          <w:p w:rsidR="00C52D27" w:rsidRPr="00300F98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567" w:type="pct"/>
            <w:hideMark/>
          </w:tcPr>
          <w:p w:rsidR="00C52D27" w:rsidRPr="00300F98" w:rsidRDefault="00C52D27" w:rsidP="006A1C91">
            <w:pPr>
              <w:pStyle w:val="ae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CC25B1" w:rsidRDefault="00CC25B1" w:rsidP="00CC25B1">
      <w:pPr>
        <w:rPr>
          <w:color w:val="000000"/>
          <w:sz w:val="26"/>
          <w:szCs w:val="26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EF6639">
        <w:rPr>
          <w:color w:val="000000"/>
        </w:rPr>
        <w:t xml:space="preserve"> </w:t>
      </w:r>
      <w:r w:rsidR="00EF6639">
        <w:rPr>
          <w:color w:val="000000"/>
        </w:rPr>
        <w:tab/>
      </w:r>
      <w:r w:rsidR="00EF6639">
        <w:rPr>
          <w:color w:val="000000"/>
        </w:rPr>
        <w:tab/>
      </w:r>
      <w:r w:rsidR="00EF6639">
        <w:rPr>
          <w:color w:val="000000"/>
        </w:rPr>
        <w:tab/>
      </w:r>
      <w:r w:rsidR="00EF6639">
        <w:rPr>
          <w:color w:val="000000"/>
        </w:rPr>
        <w:tab/>
      </w:r>
      <w:r w:rsidR="00EF6639">
        <w:rPr>
          <w:color w:val="000000"/>
        </w:rPr>
        <w:tab/>
      </w:r>
      <w:r w:rsidR="00EF6639">
        <w:rPr>
          <w:color w:val="000000"/>
        </w:rPr>
        <w:tab/>
      </w:r>
      <w:r w:rsidR="00EF6639">
        <w:rPr>
          <w:color w:val="000000"/>
        </w:rPr>
        <w:tab/>
      </w:r>
      <w:r w:rsidR="00EF6639">
        <w:rPr>
          <w:color w:val="000000"/>
        </w:rPr>
        <w:tab/>
      </w:r>
      <w:r w:rsidRPr="00316834">
        <w:rPr>
          <w:color w:val="000000"/>
        </w:rPr>
        <w:t>»</w:t>
      </w:r>
      <w:r>
        <w:rPr>
          <w:color w:val="000000"/>
        </w:rPr>
        <w:t>.</w:t>
      </w:r>
    </w:p>
    <w:p w:rsidR="00CC25B1" w:rsidRDefault="00CC25B1" w:rsidP="00CC25B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43F0C" w:rsidRDefault="00443F0C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  <w:sectPr w:rsidR="00443F0C" w:rsidSect="00443F0C">
          <w:pgSz w:w="16838" w:h="11906" w:orient="landscape"/>
          <w:pgMar w:top="851" w:right="284" w:bottom="1701" w:left="1134" w:header="709" w:footer="709" w:gutter="0"/>
          <w:cols w:space="708"/>
          <w:docGrid w:linePitch="360"/>
        </w:sectPr>
      </w:pPr>
    </w:p>
    <w:p w:rsidR="00CC25B1" w:rsidRDefault="00CC25B1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A47EF" w:rsidRDefault="001A47EF" w:rsidP="001A47E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1A47EF" w:rsidRDefault="00F14D64" w:rsidP="00AB4763">
      <w:pPr>
        <w:shd w:val="clear" w:color="auto" w:fill="FFFFFF"/>
        <w:autoSpaceDE w:val="0"/>
        <w:autoSpaceDN w:val="0"/>
        <w:adjustRightInd w:val="0"/>
        <w:ind w:firstLine="851"/>
        <w:jc w:val="both"/>
      </w:pPr>
      <w:r>
        <w:t>1.1.</w:t>
      </w:r>
      <w:r w:rsidR="00294D07">
        <w:t>5</w:t>
      </w:r>
      <w:r>
        <w:t>. Таблицу 3 признать утратившей силу.</w:t>
      </w:r>
    </w:p>
    <w:p w:rsidR="00555E19" w:rsidRPr="00316834" w:rsidRDefault="00555E19" w:rsidP="00AB4763">
      <w:pPr>
        <w:ind w:right="-1" w:firstLine="851"/>
        <w:jc w:val="both"/>
      </w:pPr>
      <w:r w:rsidRPr="00316834">
        <w:t xml:space="preserve">2.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</w:t>
      </w:r>
      <w:r w:rsidR="009D6281">
        <w:t>Кондинского района Ханты-Мансийского автономного округа – Югры.</w:t>
      </w:r>
    </w:p>
    <w:p w:rsidR="00555E19" w:rsidRPr="00316834" w:rsidRDefault="00555E19" w:rsidP="00AB4763">
      <w:pPr>
        <w:ind w:right="-1" w:firstLine="851"/>
        <w:jc w:val="both"/>
      </w:pPr>
      <w:r w:rsidRPr="00316834">
        <w:t xml:space="preserve">3. Постановление вступает в силу </w:t>
      </w:r>
      <w:r w:rsidR="00F14D64">
        <w:t>с 1 января 2021 года.</w:t>
      </w:r>
    </w:p>
    <w:p w:rsidR="00555E19" w:rsidRPr="00316834" w:rsidRDefault="00555E19" w:rsidP="00555E19">
      <w:pPr>
        <w:ind w:left="709" w:right="-1"/>
        <w:jc w:val="both"/>
      </w:pPr>
    </w:p>
    <w:p w:rsidR="00AC1F2E" w:rsidRDefault="00AC1F2E" w:rsidP="00555E19">
      <w:pPr>
        <w:ind w:left="709" w:right="-1" w:hanging="709"/>
        <w:jc w:val="both"/>
      </w:pPr>
    </w:p>
    <w:p w:rsidR="00AC1F2E" w:rsidRDefault="00AC1F2E" w:rsidP="00555E19">
      <w:pPr>
        <w:ind w:left="709" w:right="-1" w:hanging="709"/>
        <w:jc w:val="both"/>
      </w:pPr>
    </w:p>
    <w:p w:rsidR="00555E19" w:rsidRPr="00555E19" w:rsidRDefault="00555E19" w:rsidP="00555E19">
      <w:pPr>
        <w:ind w:left="709" w:right="-1" w:hanging="709"/>
        <w:jc w:val="both"/>
        <w:rPr>
          <w:sz w:val="28"/>
          <w:szCs w:val="28"/>
        </w:rPr>
      </w:pPr>
      <w:r w:rsidRPr="00316834">
        <w:t xml:space="preserve">Глава района                                                                                      </w:t>
      </w:r>
      <w:r w:rsidR="00AC1F2E">
        <w:t xml:space="preserve">                     </w:t>
      </w:r>
      <w:r w:rsidRPr="00316834">
        <w:t>А.В. Дубовик</w:t>
      </w:r>
    </w:p>
    <w:p w:rsidR="004732B8" w:rsidRDefault="004732B8" w:rsidP="004732B8">
      <w:pPr>
        <w:ind w:left="12762" w:firstLine="709"/>
        <w:jc w:val="both"/>
        <w:rPr>
          <w:color w:val="000000"/>
          <w:szCs w:val="26"/>
        </w:rPr>
      </w:pPr>
    </w:p>
    <w:sectPr w:rsidR="004732B8" w:rsidSect="00AB4763">
      <w:pgSz w:w="11906" w:h="16838"/>
      <w:pgMar w:top="1134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240D0"/>
    <w:multiLevelType w:val="multilevel"/>
    <w:tmpl w:val="6106A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1">
    <w:nsid w:val="20BF75B6"/>
    <w:multiLevelType w:val="hybridMultilevel"/>
    <w:tmpl w:val="4CE8E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77FFC"/>
    <w:multiLevelType w:val="hybridMultilevel"/>
    <w:tmpl w:val="AB44F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>
    <w:nsid w:val="47030536"/>
    <w:multiLevelType w:val="hybridMultilevel"/>
    <w:tmpl w:val="B9184D5E"/>
    <w:lvl w:ilvl="0" w:tplc="652EFA44">
      <w:start w:val="1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6505358F"/>
    <w:multiLevelType w:val="multilevel"/>
    <w:tmpl w:val="54141D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20"/>
  <w:displayHorizontalDrawingGridEvery w:val="2"/>
  <w:characterSpacingControl w:val="doNotCompress"/>
  <w:compat/>
  <w:rsids>
    <w:rsidRoot w:val="00825630"/>
    <w:rsid w:val="00007A48"/>
    <w:rsid w:val="00017978"/>
    <w:rsid w:val="000277F7"/>
    <w:rsid w:val="000703E1"/>
    <w:rsid w:val="00081B52"/>
    <w:rsid w:val="00081D33"/>
    <w:rsid w:val="00082444"/>
    <w:rsid w:val="000B4BDA"/>
    <w:rsid w:val="000C01C9"/>
    <w:rsid w:val="000F2079"/>
    <w:rsid w:val="000F4A24"/>
    <w:rsid w:val="000F7B23"/>
    <w:rsid w:val="00136C96"/>
    <w:rsid w:val="001934F8"/>
    <w:rsid w:val="001A47EF"/>
    <w:rsid w:val="001A54CB"/>
    <w:rsid w:val="001B229D"/>
    <w:rsid w:val="001B54F9"/>
    <w:rsid w:val="001B7549"/>
    <w:rsid w:val="001D3521"/>
    <w:rsid w:val="001D4420"/>
    <w:rsid w:val="001E556C"/>
    <w:rsid w:val="002057AA"/>
    <w:rsid w:val="00216674"/>
    <w:rsid w:val="002408D3"/>
    <w:rsid w:val="00244440"/>
    <w:rsid w:val="002622EB"/>
    <w:rsid w:val="00294D07"/>
    <w:rsid w:val="0029724A"/>
    <w:rsid w:val="002C10D4"/>
    <w:rsid w:val="002C3FF5"/>
    <w:rsid w:val="002C4C40"/>
    <w:rsid w:val="002F30F5"/>
    <w:rsid w:val="00300F98"/>
    <w:rsid w:val="00310FEA"/>
    <w:rsid w:val="00312DA8"/>
    <w:rsid w:val="00316834"/>
    <w:rsid w:val="003225BC"/>
    <w:rsid w:val="0032262B"/>
    <w:rsid w:val="00334C11"/>
    <w:rsid w:val="003400A1"/>
    <w:rsid w:val="00340D70"/>
    <w:rsid w:val="00355C49"/>
    <w:rsid w:val="00366EF6"/>
    <w:rsid w:val="003776FF"/>
    <w:rsid w:val="00382EE2"/>
    <w:rsid w:val="00390825"/>
    <w:rsid w:val="003A2235"/>
    <w:rsid w:val="003A35B9"/>
    <w:rsid w:val="003B1A38"/>
    <w:rsid w:val="003F0505"/>
    <w:rsid w:val="00410B5A"/>
    <w:rsid w:val="00425B62"/>
    <w:rsid w:val="004411DA"/>
    <w:rsid w:val="00443F0C"/>
    <w:rsid w:val="0045564E"/>
    <w:rsid w:val="004732B8"/>
    <w:rsid w:val="0047344D"/>
    <w:rsid w:val="004A4DF0"/>
    <w:rsid w:val="004C783E"/>
    <w:rsid w:val="004C7A9B"/>
    <w:rsid w:val="004D53F1"/>
    <w:rsid w:val="00513AB9"/>
    <w:rsid w:val="005169AD"/>
    <w:rsid w:val="005316E5"/>
    <w:rsid w:val="00545628"/>
    <w:rsid w:val="0055439E"/>
    <w:rsid w:val="00555E19"/>
    <w:rsid w:val="005741E1"/>
    <w:rsid w:val="00583255"/>
    <w:rsid w:val="00590133"/>
    <w:rsid w:val="00593AFF"/>
    <w:rsid w:val="005A77FD"/>
    <w:rsid w:val="005D0462"/>
    <w:rsid w:val="005D30CA"/>
    <w:rsid w:val="005E35FB"/>
    <w:rsid w:val="005E78F4"/>
    <w:rsid w:val="005F43B6"/>
    <w:rsid w:val="006119F4"/>
    <w:rsid w:val="00696C8F"/>
    <w:rsid w:val="006A5EE6"/>
    <w:rsid w:val="006C33B5"/>
    <w:rsid w:val="006C416B"/>
    <w:rsid w:val="006D0AB3"/>
    <w:rsid w:val="006D7CC5"/>
    <w:rsid w:val="006E7589"/>
    <w:rsid w:val="00711646"/>
    <w:rsid w:val="00725E64"/>
    <w:rsid w:val="0077722C"/>
    <w:rsid w:val="007923ED"/>
    <w:rsid w:val="00793037"/>
    <w:rsid w:val="007A7050"/>
    <w:rsid w:val="007B02FD"/>
    <w:rsid w:val="007B10B5"/>
    <w:rsid w:val="007D094F"/>
    <w:rsid w:val="007D1034"/>
    <w:rsid w:val="007D2CCF"/>
    <w:rsid w:val="007E12FA"/>
    <w:rsid w:val="007F0664"/>
    <w:rsid w:val="007F3383"/>
    <w:rsid w:val="00812DA3"/>
    <w:rsid w:val="00815176"/>
    <w:rsid w:val="00825630"/>
    <w:rsid w:val="008259B6"/>
    <w:rsid w:val="00830DBA"/>
    <w:rsid w:val="00856CB0"/>
    <w:rsid w:val="00862950"/>
    <w:rsid w:val="008645DF"/>
    <w:rsid w:val="008811A5"/>
    <w:rsid w:val="00881E41"/>
    <w:rsid w:val="008930CD"/>
    <w:rsid w:val="008960A3"/>
    <w:rsid w:val="008B414F"/>
    <w:rsid w:val="008C326A"/>
    <w:rsid w:val="008D002C"/>
    <w:rsid w:val="008F150F"/>
    <w:rsid w:val="008F4C77"/>
    <w:rsid w:val="00900193"/>
    <w:rsid w:val="00906351"/>
    <w:rsid w:val="009141EA"/>
    <w:rsid w:val="009362AB"/>
    <w:rsid w:val="00937B76"/>
    <w:rsid w:val="00947CC3"/>
    <w:rsid w:val="00951A07"/>
    <w:rsid w:val="009562F9"/>
    <w:rsid w:val="00966E4F"/>
    <w:rsid w:val="00977A09"/>
    <w:rsid w:val="009801F8"/>
    <w:rsid w:val="0098360F"/>
    <w:rsid w:val="00990F13"/>
    <w:rsid w:val="009912E0"/>
    <w:rsid w:val="00997478"/>
    <w:rsid w:val="009A2003"/>
    <w:rsid w:val="009A325A"/>
    <w:rsid w:val="009A59F9"/>
    <w:rsid w:val="009D6281"/>
    <w:rsid w:val="009E52CA"/>
    <w:rsid w:val="00A04F6D"/>
    <w:rsid w:val="00A1725D"/>
    <w:rsid w:val="00A43809"/>
    <w:rsid w:val="00A604AD"/>
    <w:rsid w:val="00A62D7D"/>
    <w:rsid w:val="00A901B7"/>
    <w:rsid w:val="00AA0BE4"/>
    <w:rsid w:val="00AB4763"/>
    <w:rsid w:val="00AC1F2E"/>
    <w:rsid w:val="00AD4B4A"/>
    <w:rsid w:val="00AF242F"/>
    <w:rsid w:val="00B06126"/>
    <w:rsid w:val="00B24F64"/>
    <w:rsid w:val="00B306AB"/>
    <w:rsid w:val="00B31C7B"/>
    <w:rsid w:val="00B3286E"/>
    <w:rsid w:val="00B614E7"/>
    <w:rsid w:val="00B64BA4"/>
    <w:rsid w:val="00B76E1D"/>
    <w:rsid w:val="00B77463"/>
    <w:rsid w:val="00B82410"/>
    <w:rsid w:val="00BA6BB2"/>
    <w:rsid w:val="00BA7075"/>
    <w:rsid w:val="00BC10DD"/>
    <w:rsid w:val="00BE1FF7"/>
    <w:rsid w:val="00BE2E57"/>
    <w:rsid w:val="00C053E4"/>
    <w:rsid w:val="00C33011"/>
    <w:rsid w:val="00C335DE"/>
    <w:rsid w:val="00C51FEB"/>
    <w:rsid w:val="00C52D27"/>
    <w:rsid w:val="00CA4BC4"/>
    <w:rsid w:val="00CC0805"/>
    <w:rsid w:val="00CC25B1"/>
    <w:rsid w:val="00D120AF"/>
    <w:rsid w:val="00D42654"/>
    <w:rsid w:val="00DB14B2"/>
    <w:rsid w:val="00DB198B"/>
    <w:rsid w:val="00DB56D7"/>
    <w:rsid w:val="00DB71DA"/>
    <w:rsid w:val="00DC2D88"/>
    <w:rsid w:val="00E07898"/>
    <w:rsid w:val="00E13BA9"/>
    <w:rsid w:val="00E31CD6"/>
    <w:rsid w:val="00E52430"/>
    <w:rsid w:val="00E72CBA"/>
    <w:rsid w:val="00E91641"/>
    <w:rsid w:val="00E96A85"/>
    <w:rsid w:val="00EA14DE"/>
    <w:rsid w:val="00EA4A7D"/>
    <w:rsid w:val="00EB1FED"/>
    <w:rsid w:val="00ED77CD"/>
    <w:rsid w:val="00EE4542"/>
    <w:rsid w:val="00EF6639"/>
    <w:rsid w:val="00EF6876"/>
    <w:rsid w:val="00F00D62"/>
    <w:rsid w:val="00F14D64"/>
    <w:rsid w:val="00F306AA"/>
    <w:rsid w:val="00F42AEF"/>
    <w:rsid w:val="00FA7D6A"/>
    <w:rsid w:val="00FD28D7"/>
    <w:rsid w:val="00FD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BA6BB2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01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A6BB2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3A22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3A22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link w:val="22"/>
    <w:rsid w:val="00856CB0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56CB0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4">
    <w:name w:val="Гипертекстовая ссылка"/>
    <w:basedOn w:val="a0"/>
    <w:uiPriority w:val="99"/>
    <w:rsid w:val="00B31C7B"/>
    <w:rPr>
      <w:rFonts w:cs="Times New Roman"/>
      <w:color w:val="106BBE"/>
    </w:rPr>
  </w:style>
  <w:style w:type="paragraph" w:styleId="a5">
    <w:name w:val="No Spacing"/>
    <w:link w:val="a6"/>
    <w:qFormat/>
    <w:rsid w:val="001A54CB"/>
    <w:pPr>
      <w:spacing w:after="0" w:line="240" w:lineRule="auto"/>
    </w:pPr>
    <w:rPr>
      <w:rFonts w:ascii="Times New Roman" w:eastAsia="Calibri" w:hAnsi="Times New Roman" w:cs="Times New Roman"/>
      <w:b/>
      <w:sz w:val="28"/>
      <w:szCs w:val="26"/>
    </w:rPr>
  </w:style>
  <w:style w:type="character" w:customStyle="1" w:styleId="a6">
    <w:name w:val="Без интервала Знак"/>
    <w:link w:val="a5"/>
    <w:locked/>
    <w:rsid w:val="001A54CB"/>
    <w:rPr>
      <w:rFonts w:ascii="Times New Roman" w:eastAsia="Calibri" w:hAnsi="Times New Roman" w:cs="Times New Roman"/>
      <w:b/>
      <w:sz w:val="28"/>
      <w:szCs w:val="26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BA6BB2"/>
    <w:rPr>
      <w:rFonts w:ascii="TimesET" w:eastAsia="Times New Roman" w:hAnsi="TimesET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6BB2"/>
    <w:rPr>
      <w:rFonts w:ascii="TimesET" w:eastAsia="Times New Roman" w:hAnsi="TimesET" w:cs="Times New Roman"/>
      <w:sz w:val="36"/>
      <w:szCs w:val="24"/>
      <w:lang w:eastAsia="ru-RU"/>
    </w:rPr>
  </w:style>
  <w:style w:type="paragraph" w:styleId="a7">
    <w:name w:val="Title"/>
    <w:basedOn w:val="a"/>
    <w:link w:val="a8"/>
    <w:qFormat/>
    <w:rsid w:val="00BA6BB2"/>
    <w:pPr>
      <w:suppressAutoHyphens/>
      <w:jc w:val="center"/>
    </w:pPr>
    <w:rPr>
      <w:rFonts w:ascii="TimesET" w:hAnsi="TimesET"/>
      <w:sz w:val="32"/>
    </w:rPr>
  </w:style>
  <w:style w:type="character" w:customStyle="1" w:styleId="a8">
    <w:name w:val="Название Знак"/>
    <w:basedOn w:val="a0"/>
    <w:link w:val="a7"/>
    <w:rsid w:val="00BA6BB2"/>
    <w:rPr>
      <w:rFonts w:ascii="TimesET" w:eastAsia="Times New Roman" w:hAnsi="TimesET" w:cs="Times New Roman"/>
      <w:sz w:val="32"/>
      <w:szCs w:val="24"/>
      <w:lang w:eastAsia="ru-RU"/>
    </w:rPr>
  </w:style>
  <w:style w:type="paragraph" w:styleId="a9">
    <w:name w:val="Plain Text"/>
    <w:basedOn w:val="a"/>
    <w:link w:val="aa"/>
    <w:uiPriority w:val="99"/>
    <w:rsid w:val="002057AA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2057A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057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A04F6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3225B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225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801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4732B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4D5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CEB4134D022E02DE25F301917747CC76FF4F8C08EA1D535DC5F72319CD638720CZ907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93293-8296-4722-93AF-7C9A1621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8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022213</dc:creator>
  <cp:lastModifiedBy>Admin</cp:lastModifiedBy>
  <cp:revision>5</cp:revision>
  <cp:lastPrinted>2020-03-20T10:25:00Z</cp:lastPrinted>
  <dcterms:created xsi:type="dcterms:W3CDTF">2020-12-24T12:34:00Z</dcterms:created>
  <dcterms:modified xsi:type="dcterms:W3CDTF">2020-12-24T21:40:00Z</dcterms:modified>
</cp:coreProperties>
</file>