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51" w:rsidRPr="00392348" w:rsidRDefault="00392348" w:rsidP="00392348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392348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C06F51" w:rsidRPr="00C22549" w:rsidRDefault="00C06F51" w:rsidP="00C06F51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C06F51" w:rsidRPr="009E1AEA" w:rsidRDefault="00C06F51" w:rsidP="00C06F51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C06F51" w:rsidRDefault="00C06F51" w:rsidP="00C06F51"/>
    <w:p w:rsidR="00C06F51" w:rsidRPr="00302B79" w:rsidRDefault="00C06F51" w:rsidP="00C06F51"/>
    <w:p w:rsidR="00C06F51" w:rsidRPr="007C276D" w:rsidRDefault="00C06F51" w:rsidP="00C06F51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C06F51" w:rsidRPr="007C276D" w:rsidRDefault="00C06F51" w:rsidP="00C06F51">
      <w:pPr>
        <w:rPr>
          <w:color w:val="000000"/>
          <w:sz w:val="28"/>
        </w:rPr>
      </w:pPr>
    </w:p>
    <w:p w:rsidR="00C06F51" w:rsidRPr="007C276D" w:rsidRDefault="007A6FCC" w:rsidP="00C06F51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C06F51" w:rsidRPr="00B04F8E" w:rsidRDefault="00C06F51" w:rsidP="00C06F51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C06F51" w:rsidRPr="00B232DB" w:rsidTr="00CD5C5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392348">
            <w:r w:rsidRPr="00B232DB">
              <w:t xml:space="preserve">от </w:t>
            </w:r>
            <w:r w:rsidR="00392348" w:rsidRPr="00B232DB">
              <w:t xml:space="preserve">                    </w:t>
            </w:r>
            <w:r w:rsidRPr="00B232DB">
              <w:t>20</w:t>
            </w:r>
            <w:r w:rsidR="00392348" w:rsidRPr="00B232DB">
              <w:t>21</w:t>
            </w:r>
            <w:r w:rsidRPr="00B232DB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392348">
            <w:pPr>
              <w:jc w:val="right"/>
            </w:pPr>
            <w:r w:rsidRPr="00B232DB">
              <w:t xml:space="preserve">№ </w:t>
            </w:r>
          </w:p>
        </w:tc>
      </w:tr>
      <w:tr w:rsidR="00C06F51" w:rsidRPr="00B232DB" w:rsidTr="00CD5C5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>
            <w:pPr>
              <w:jc w:val="center"/>
            </w:pPr>
            <w:r w:rsidRPr="00B232DB"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>
            <w:pPr>
              <w:jc w:val="right"/>
            </w:pPr>
          </w:p>
        </w:tc>
      </w:tr>
    </w:tbl>
    <w:p w:rsidR="00C06F51" w:rsidRDefault="00C06F51" w:rsidP="00C06F51">
      <w:pPr>
        <w:shd w:val="clear" w:color="auto" w:fill="FFFFFF"/>
        <w:autoSpaceDE w:val="0"/>
        <w:autoSpaceDN w:val="0"/>
        <w:adjustRightInd w:val="0"/>
        <w:jc w:val="both"/>
      </w:pPr>
    </w:p>
    <w:p w:rsidR="00B232DB" w:rsidRPr="00B232DB" w:rsidRDefault="00B232DB" w:rsidP="00C06F51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253"/>
      </w:tblGrid>
      <w:tr w:rsidR="00C06F51" w:rsidRPr="00B232DB" w:rsidTr="009A1B41">
        <w:trPr>
          <w:trHeight w:val="1345"/>
        </w:trPr>
        <w:tc>
          <w:tcPr>
            <w:tcW w:w="6253" w:type="dxa"/>
          </w:tcPr>
          <w:p w:rsidR="009A1B41" w:rsidRDefault="00C06F51" w:rsidP="009A1B41">
            <w:r w:rsidRPr="00B232DB">
              <w:t>Об утверждении программ</w:t>
            </w:r>
            <w:r w:rsidR="00392348" w:rsidRPr="00B232DB">
              <w:t>ы</w:t>
            </w:r>
            <w:r w:rsidRPr="00B232DB">
              <w:t xml:space="preserve"> профилактики</w:t>
            </w:r>
            <w:r w:rsidR="009A1B41">
              <w:t xml:space="preserve"> </w:t>
            </w:r>
            <w:r w:rsidR="0022612E" w:rsidRPr="00B232DB">
              <w:t>рисков</w:t>
            </w:r>
            <w:r w:rsidR="009A1B41">
              <w:t xml:space="preserve"> </w:t>
            </w:r>
            <w:r w:rsidR="0022612E" w:rsidRPr="00B232DB">
              <w:t>причинения вреда (ущерба) охраняемым законом ценностям по муниципальному земельному контролю</w:t>
            </w:r>
          </w:p>
          <w:p w:rsidR="0022612E" w:rsidRPr="00B232DB" w:rsidRDefault="006A198A" w:rsidP="009A1B41">
            <w:r>
              <w:t>на 2022 год</w:t>
            </w:r>
          </w:p>
        </w:tc>
      </w:tr>
    </w:tbl>
    <w:p w:rsidR="00392348" w:rsidRPr="00B232DB" w:rsidRDefault="00392348" w:rsidP="00C06F51">
      <w:pPr>
        <w:autoSpaceDE w:val="0"/>
        <w:autoSpaceDN w:val="0"/>
        <w:adjustRightInd w:val="0"/>
        <w:jc w:val="both"/>
        <w:rPr>
          <w:color w:val="22272F"/>
          <w:shd w:val="clear" w:color="auto" w:fill="FFFFFF"/>
        </w:rPr>
      </w:pPr>
    </w:p>
    <w:p w:rsidR="00392348" w:rsidRPr="00B232DB" w:rsidRDefault="00392348" w:rsidP="00C06F51">
      <w:pPr>
        <w:autoSpaceDE w:val="0"/>
        <w:autoSpaceDN w:val="0"/>
        <w:adjustRightInd w:val="0"/>
        <w:jc w:val="both"/>
        <w:rPr>
          <w:color w:val="000000"/>
        </w:rPr>
      </w:pPr>
    </w:p>
    <w:p w:rsidR="00C06F51" w:rsidRPr="00B232DB" w:rsidRDefault="00C06F51" w:rsidP="00392348">
      <w:pPr>
        <w:pStyle w:val="1"/>
        <w:ind w:firstLine="709"/>
        <w:jc w:val="both"/>
        <w:rPr>
          <w:rFonts w:ascii="Times New Roman" w:hAnsi="Times New Roman"/>
          <w:b/>
          <w:sz w:val="24"/>
        </w:rPr>
      </w:pPr>
      <w:proofErr w:type="gramStart"/>
      <w:r w:rsidRPr="00B232DB">
        <w:rPr>
          <w:rFonts w:ascii="Times New Roman" w:hAnsi="Times New Roman"/>
          <w:color w:val="000000" w:themeColor="text1"/>
          <w:sz w:val="24"/>
        </w:rPr>
        <w:t xml:space="preserve">В соответствии со </w:t>
      </w:r>
      <w:hyperlink r:id="rId8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B232DB">
          <w:rPr>
            <w:rFonts w:ascii="Times New Roman" w:hAnsi="Times New Roman"/>
            <w:color w:val="000000" w:themeColor="text1"/>
            <w:sz w:val="24"/>
          </w:rPr>
          <w:t xml:space="preserve">статьей </w:t>
        </w:r>
        <w:r w:rsidR="00392348" w:rsidRPr="00B232DB">
          <w:rPr>
            <w:rFonts w:ascii="Times New Roman" w:hAnsi="Times New Roman"/>
            <w:color w:val="000000" w:themeColor="text1"/>
            <w:sz w:val="24"/>
          </w:rPr>
          <w:t xml:space="preserve">44 </w:t>
        </w:r>
      </w:hyperlink>
      <w:r w:rsidRPr="00B232DB">
        <w:rPr>
          <w:rFonts w:ascii="Times New Roman" w:hAnsi="Times New Roman"/>
          <w:color w:val="000000" w:themeColor="text1"/>
          <w:sz w:val="24"/>
        </w:rPr>
        <w:t xml:space="preserve">Федерального закона от </w:t>
      </w:r>
      <w:r w:rsidR="00392348" w:rsidRPr="00B232DB">
        <w:rPr>
          <w:rFonts w:ascii="Times New Roman" w:hAnsi="Times New Roman"/>
          <w:color w:val="000000" w:themeColor="text1"/>
          <w:sz w:val="24"/>
        </w:rPr>
        <w:t xml:space="preserve">20 июля 2020 </w:t>
      </w:r>
      <w:r w:rsidRPr="00B232DB">
        <w:rPr>
          <w:rFonts w:ascii="Times New Roman" w:hAnsi="Times New Roman"/>
          <w:color w:val="000000" w:themeColor="text1"/>
          <w:sz w:val="24"/>
        </w:rPr>
        <w:t xml:space="preserve">года № </w:t>
      </w:r>
      <w:r w:rsidR="00392348" w:rsidRPr="00B232DB">
        <w:rPr>
          <w:rFonts w:ascii="Times New Roman" w:hAnsi="Times New Roman"/>
          <w:color w:val="000000" w:themeColor="text1"/>
          <w:sz w:val="24"/>
        </w:rPr>
        <w:t>248-Ф</w:t>
      </w:r>
      <w:r w:rsidRPr="00B232DB">
        <w:rPr>
          <w:rFonts w:ascii="Times New Roman" w:hAnsi="Times New Roman"/>
          <w:color w:val="000000" w:themeColor="text1"/>
          <w:sz w:val="24"/>
        </w:rPr>
        <w:t>З «</w:t>
      </w:r>
      <w:r w:rsidR="00392348" w:rsidRPr="00B232DB">
        <w:rPr>
          <w:rFonts w:ascii="Times New Roman" w:hAnsi="Times New Roman"/>
          <w:color w:val="000000" w:themeColor="text1"/>
          <w:sz w:val="24"/>
        </w:rPr>
        <w:t>О государственном контроле (надзоре) и муниципальном контроле в Российской Федерации</w:t>
      </w:r>
      <w:r w:rsidRPr="00B232DB">
        <w:rPr>
          <w:rFonts w:ascii="Times New Roman" w:hAnsi="Times New Roman"/>
          <w:color w:val="000000" w:themeColor="text1"/>
          <w:sz w:val="24"/>
        </w:rPr>
        <w:t xml:space="preserve">», </w:t>
      </w:r>
      <w:r w:rsidRPr="00B232DB">
        <w:rPr>
          <w:rFonts w:ascii="Times New Roman" w:eastAsia="Calibri" w:hAnsi="Times New Roman"/>
          <w:bCs/>
          <w:color w:val="000000" w:themeColor="text1"/>
          <w:sz w:val="24"/>
        </w:rPr>
        <w:t>постановлениям</w:t>
      </w:r>
      <w:r w:rsidR="00392348" w:rsidRPr="00B232DB">
        <w:rPr>
          <w:rFonts w:ascii="Times New Roman" w:eastAsia="Calibri" w:hAnsi="Times New Roman"/>
          <w:bCs/>
          <w:color w:val="000000" w:themeColor="text1"/>
          <w:sz w:val="24"/>
        </w:rPr>
        <w:t xml:space="preserve"> </w:t>
      </w:r>
      <w:r w:rsidRPr="00B232DB">
        <w:rPr>
          <w:rFonts w:ascii="Times New Roman" w:hAnsi="Times New Roman"/>
          <w:bCs/>
          <w:color w:val="000000" w:themeColor="text1"/>
          <w:sz w:val="24"/>
        </w:rPr>
        <w:t xml:space="preserve">Правительства Российской Федерации от </w:t>
      </w:r>
      <w:hyperlink r:id="rId9" w:history="1">
        <w:r w:rsidR="00392348" w:rsidRPr="00B232DB">
          <w:rPr>
            <w:rStyle w:val="ab"/>
            <w:rFonts w:ascii="Times New Roman" w:eastAsiaTheme="minorEastAsia" w:hAnsi="Times New Roman"/>
            <w:bCs/>
            <w:color w:val="000000" w:themeColor="text1"/>
            <w:sz w:val="24"/>
          </w:rPr>
          <w:t xml:space="preserve">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Pr="00B232DB">
        <w:rPr>
          <w:rFonts w:ascii="Times New Roman" w:hAnsi="Times New Roman"/>
          <w:b/>
          <w:sz w:val="24"/>
        </w:rPr>
        <w:t>:</w:t>
      </w:r>
      <w:proofErr w:type="gramEnd"/>
    </w:p>
    <w:p w:rsidR="00C06F51" w:rsidRPr="00B232DB" w:rsidRDefault="00C06F51" w:rsidP="00C06F51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2DB">
        <w:rPr>
          <w:rFonts w:ascii="Times New Roman" w:hAnsi="Times New Roman" w:cs="Times New Roman"/>
          <w:sz w:val="24"/>
          <w:szCs w:val="24"/>
        </w:rPr>
        <w:t>1. Утвердить</w:t>
      </w:r>
      <w:r w:rsidR="008D2F1C" w:rsidRPr="00B232DB">
        <w:rPr>
          <w:rFonts w:ascii="Times New Roman" w:hAnsi="Times New Roman" w:cs="Times New Roman"/>
          <w:sz w:val="24"/>
          <w:szCs w:val="24"/>
        </w:rPr>
        <w:t xml:space="preserve"> программу профилактики рисков причинения вреда (ущерба) охраняемым законом ценностям по муниципальному земельному контролю на 2022 год (Приложение)</w:t>
      </w:r>
      <w:r w:rsidRPr="00B232DB">
        <w:rPr>
          <w:rFonts w:ascii="Times New Roman" w:hAnsi="Times New Roman" w:cs="Times New Roman"/>
          <w:sz w:val="24"/>
          <w:szCs w:val="24"/>
        </w:rPr>
        <w:t>:</w:t>
      </w:r>
    </w:p>
    <w:p w:rsidR="00C06F51" w:rsidRPr="00B232DB" w:rsidRDefault="00C06F51" w:rsidP="00C06F51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2DB">
        <w:rPr>
          <w:rFonts w:ascii="Times New Roman" w:hAnsi="Times New Roman" w:cs="Times New Roman"/>
          <w:sz w:val="24"/>
          <w:szCs w:val="24"/>
        </w:rPr>
        <w:t xml:space="preserve">2. Отделу муниципального контроля администрации Кондинского района, </w:t>
      </w:r>
      <w:r w:rsidRPr="00B232D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компетенцией обеспечить выполнение </w:t>
      </w:r>
      <w:hyperlink w:anchor="Par31" w:tooltip="ПРОГРАММА" w:history="1">
        <w:r w:rsidRPr="00B232DB">
          <w:rPr>
            <w:rFonts w:ascii="Times New Roman" w:hAnsi="Times New Roman" w:cs="Times New Roman"/>
            <w:color w:val="000000"/>
            <w:sz w:val="24"/>
            <w:szCs w:val="24"/>
          </w:rPr>
          <w:t>программ</w:t>
        </w:r>
      </w:hyperlink>
      <w:r w:rsidR="008D2F1C" w:rsidRPr="00B232D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23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F1C" w:rsidRPr="00B232DB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по муниципальному земельному контролю на 2022 год</w:t>
      </w:r>
      <w:r w:rsidRPr="00B232DB">
        <w:rPr>
          <w:rFonts w:ascii="Times New Roman" w:hAnsi="Times New Roman" w:cs="Times New Roman"/>
          <w:sz w:val="24"/>
          <w:szCs w:val="24"/>
        </w:rPr>
        <w:t>.</w:t>
      </w:r>
    </w:p>
    <w:p w:rsidR="00C06F51" w:rsidRPr="00B232DB" w:rsidRDefault="00C06F51" w:rsidP="00C06F51">
      <w:pPr>
        <w:ind w:firstLine="708"/>
        <w:jc w:val="both"/>
      </w:pPr>
      <w:r w:rsidRPr="00B232DB">
        <w:t xml:space="preserve">3. </w:t>
      </w:r>
      <w:r w:rsidR="007A6FCC">
        <w:t xml:space="preserve">Распоряжение </w:t>
      </w:r>
      <w:r w:rsidRPr="00B232DB">
        <w:t>разместить на официальном сайте органов местного самоуправления Кондинского района Ханты-Мансийского автономного                округа - Югры.</w:t>
      </w:r>
    </w:p>
    <w:p w:rsidR="008D2F1C" w:rsidRPr="00B232DB" w:rsidRDefault="00C06F51" w:rsidP="00C06F51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2D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B5C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B5C5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района – начальника управления внутренней политики А.В. Кривоногова</w:t>
      </w:r>
    </w:p>
    <w:p w:rsidR="00C06F51" w:rsidRPr="00B232DB" w:rsidRDefault="00C06F51" w:rsidP="00C06F51">
      <w:pPr>
        <w:autoSpaceDE w:val="0"/>
        <w:autoSpaceDN w:val="0"/>
        <w:adjustRightInd w:val="0"/>
        <w:jc w:val="both"/>
      </w:pPr>
    </w:p>
    <w:p w:rsidR="00C06F51" w:rsidRDefault="00C06F51" w:rsidP="00C06F51">
      <w:pPr>
        <w:autoSpaceDE w:val="0"/>
        <w:autoSpaceDN w:val="0"/>
        <w:adjustRightInd w:val="0"/>
        <w:jc w:val="both"/>
      </w:pPr>
    </w:p>
    <w:p w:rsidR="00B232DB" w:rsidRDefault="00B232DB" w:rsidP="00C06F51">
      <w:pPr>
        <w:autoSpaceDE w:val="0"/>
        <w:autoSpaceDN w:val="0"/>
        <w:adjustRightInd w:val="0"/>
        <w:jc w:val="both"/>
      </w:pPr>
    </w:p>
    <w:p w:rsidR="00B232DB" w:rsidRDefault="00B232DB" w:rsidP="00C06F51">
      <w:pPr>
        <w:autoSpaceDE w:val="0"/>
        <w:autoSpaceDN w:val="0"/>
        <w:adjustRightInd w:val="0"/>
        <w:jc w:val="both"/>
      </w:pPr>
    </w:p>
    <w:p w:rsidR="00B232DB" w:rsidRPr="00B232DB" w:rsidRDefault="00B232DB" w:rsidP="00C06F51">
      <w:pPr>
        <w:autoSpaceDE w:val="0"/>
        <w:autoSpaceDN w:val="0"/>
        <w:adjustRightInd w:val="0"/>
        <w:jc w:val="both"/>
      </w:pPr>
    </w:p>
    <w:p w:rsidR="00C06F51" w:rsidRPr="00B232DB" w:rsidRDefault="00C06F51" w:rsidP="00C06F51">
      <w:pPr>
        <w:jc w:val="both"/>
      </w:pPr>
    </w:p>
    <w:p w:rsidR="0022612E" w:rsidRDefault="00DB5C53" w:rsidP="00C06F51">
      <w:pPr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</w:t>
      </w:r>
    </w:p>
    <w:p w:rsidR="00DB5C53" w:rsidRPr="00B232DB" w:rsidRDefault="00DB5C53" w:rsidP="00C06F51">
      <w:pPr>
        <w:rPr>
          <w:color w:val="000000"/>
        </w:rPr>
      </w:pPr>
      <w:r>
        <w:rPr>
          <w:color w:val="000000"/>
        </w:rPr>
        <w:t xml:space="preserve">главы района                                                                        </w:t>
      </w:r>
      <w:r w:rsidR="009A1B41">
        <w:rPr>
          <w:color w:val="000000"/>
        </w:rPr>
        <w:t xml:space="preserve">                                             </w:t>
      </w:r>
      <w:r>
        <w:rPr>
          <w:color w:val="000000"/>
        </w:rPr>
        <w:t>А.А. Мухин</w:t>
      </w:r>
    </w:p>
    <w:p w:rsidR="00C06F51" w:rsidRPr="00B232DB" w:rsidRDefault="00C06F51" w:rsidP="00C06F51">
      <w:pPr>
        <w:rPr>
          <w:color w:val="000000"/>
        </w:rPr>
      </w:pPr>
    </w:p>
    <w:p w:rsidR="00C06F51" w:rsidRPr="00B232DB" w:rsidRDefault="00C06F51" w:rsidP="00C06F51">
      <w:pPr>
        <w:rPr>
          <w:color w:val="000000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B232DB" w:rsidRDefault="00B232DB" w:rsidP="00C06F51">
      <w:pPr>
        <w:rPr>
          <w:color w:val="000000"/>
          <w:sz w:val="16"/>
          <w:szCs w:val="16"/>
        </w:rPr>
      </w:pPr>
    </w:p>
    <w:p w:rsidR="007A6FCC" w:rsidRDefault="007A6FCC" w:rsidP="00C06F51">
      <w:pPr>
        <w:rPr>
          <w:color w:val="000000"/>
          <w:sz w:val="16"/>
          <w:szCs w:val="16"/>
        </w:rPr>
      </w:pPr>
    </w:p>
    <w:p w:rsidR="00B232DB" w:rsidRDefault="00B232DB" w:rsidP="00C06F51">
      <w:pPr>
        <w:rPr>
          <w:color w:val="000000"/>
          <w:sz w:val="16"/>
          <w:szCs w:val="16"/>
        </w:rPr>
      </w:pPr>
    </w:p>
    <w:p w:rsidR="00B232DB" w:rsidRDefault="00B232DB" w:rsidP="00C06F51">
      <w:pPr>
        <w:rPr>
          <w:color w:val="000000"/>
          <w:sz w:val="16"/>
          <w:szCs w:val="16"/>
        </w:rPr>
      </w:pPr>
    </w:p>
    <w:p w:rsidR="00C06F51" w:rsidRPr="004D5FF0" w:rsidRDefault="00C06F51" w:rsidP="00C06F51">
      <w:pPr>
        <w:ind w:left="4820"/>
        <w:rPr>
          <w:color w:val="000000"/>
        </w:rPr>
      </w:pPr>
      <w:r w:rsidRPr="004D5FF0">
        <w:rPr>
          <w:color w:val="000000"/>
        </w:rPr>
        <w:lastRenderedPageBreak/>
        <w:t>Приложение</w:t>
      </w:r>
    </w:p>
    <w:p w:rsidR="00C06F51" w:rsidRPr="004D5FF0" w:rsidRDefault="007A6FCC" w:rsidP="00C06F51">
      <w:pPr>
        <w:ind w:left="4820"/>
        <w:rPr>
          <w:color w:val="000000"/>
        </w:rPr>
      </w:pPr>
      <w:r>
        <w:rPr>
          <w:color w:val="000000"/>
        </w:rPr>
        <w:t xml:space="preserve">распоряжению </w:t>
      </w:r>
      <w:r w:rsidR="00C06F51" w:rsidRPr="004D5FF0">
        <w:rPr>
          <w:color w:val="000000"/>
        </w:rPr>
        <w:t>администрации района</w:t>
      </w:r>
    </w:p>
    <w:p w:rsidR="00C06F51" w:rsidRPr="004D5FF0" w:rsidRDefault="00C06F51" w:rsidP="00C06F51">
      <w:pPr>
        <w:ind w:left="4820"/>
        <w:rPr>
          <w:color w:val="000000"/>
        </w:rPr>
      </w:pPr>
      <w:r>
        <w:rPr>
          <w:color w:val="000000"/>
        </w:rPr>
        <w:t xml:space="preserve">от </w:t>
      </w:r>
      <w:r w:rsidR="008D2F1C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№ </w:t>
      </w:r>
    </w:p>
    <w:p w:rsidR="00C06F51" w:rsidRPr="0058511F" w:rsidRDefault="00C06F51" w:rsidP="00C06F51">
      <w:pPr>
        <w:shd w:val="clear" w:color="auto" w:fill="FFFFFF"/>
        <w:ind w:right="4961"/>
      </w:pPr>
    </w:p>
    <w:p w:rsidR="008D2F1C" w:rsidRDefault="008D2F1C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2F1C" w:rsidRDefault="008D2F1C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7ABE" w:rsidRDefault="00377ABE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6F51" w:rsidRPr="001F1A17" w:rsidRDefault="00C06F51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1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C3CA2" w:rsidRDefault="008D2F1C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17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8D2F1C" w:rsidRPr="001F1A17" w:rsidRDefault="008D2F1C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17">
        <w:rPr>
          <w:rFonts w:ascii="Times New Roman" w:hAnsi="Times New Roman" w:cs="Times New Roman"/>
          <w:b/>
          <w:sz w:val="24"/>
          <w:szCs w:val="24"/>
        </w:rPr>
        <w:t>по муниципальному земельному контролю на 2022 год</w:t>
      </w:r>
    </w:p>
    <w:p w:rsidR="008D2F1C" w:rsidRPr="001F1A17" w:rsidRDefault="008D2F1C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6F51" w:rsidRPr="001F1A17" w:rsidRDefault="00C06F51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6F51" w:rsidRPr="001F1A17" w:rsidRDefault="00DC5ED2" w:rsidP="00BB2028">
      <w:pPr>
        <w:pStyle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C06F51" w:rsidRPr="001F1A17">
        <w:rPr>
          <w:rFonts w:ascii="Times New Roman" w:hAnsi="Times New Roman"/>
          <w:b/>
          <w:sz w:val="24"/>
          <w:lang w:val="en-US"/>
        </w:rPr>
        <w:t>I</w:t>
      </w:r>
      <w:r w:rsidR="00C06F51" w:rsidRPr="001F1A17">
        <w:rPr>
          <w:rFonts w:ascii="Times New Roman" w:hAnsi="Times New Roman"/>
          <w:b/>
          <w:sz w:val="24"/>
        </w:rPr>
        <w:t xml:space="preserve">. </w:t>
      </w:r>
      <w:r w:rsidR="00BB2028" w:rsidRPr="001F1A17">
        <w:rPr>
          <w:rFonts w:ascii="Times New Roman" w:hAnsi="Times New Roman"/>
          <w:b/>
          <w:sz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</w:t>
      </w:r>
      <w:r w:rsidR="00BB2028" w:rsidRPr="001F1A17">
        <w:rPr>
          <w:b/>
          <w:sz w:val="24"/>
        </w:rPr>
        <w:t xml:space="preserve"> проблем, на решение которых направлена программа профилактики</w:t>
      </w:r>
    </w:p>
    <w:p w:rsidR="00C06F51" w:rsidRPr="001F1A17" w:rsidRDefault="00C06F51" w:rsidP="00C06F51"/>
    <w:p w:rsidR="00372C68" w:rsidRPr="001F1A17" w:rsidRDefault="00372C68" w:rsidP="00043A80">
      <w:pPr>
        <w:ind w:firstLine="709"/>
        <w:jc w:val="both"/>
      </w:pPr>
    </w:p>
    <w:p w:rsidR="00372C68" w:rsidRPr="001F1A17" w:rsidRDefault="00FC3CA2" w:rsidP="00372C6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372C68" w:rsidRPr="001F1A17">
        <w:rPr>
          <w:color w:val="000000" w:themeColor="text1"/>
        </w:rPr>
        <w:t xml:space="preserve">Муниципальный земельный контроль осуществляется администрацией </w:t>
      </w:r>
      <w:proofErr w:type="spellStart"/>
      <w:r w:rsidR="00372C68" w:rsidRPr="001F1A17">
        <w:rPr>
          <w:color w:val="000000" w:themeColor="text1"/>
        </w:rPr>
        <w:t>Кондинского</w:t>
      </w:r>
      <w:proofErr w:type="spellEnd"/>
      <w:r w:rsidR="00372C68" w:rsidRPr="001F1A17">
        <w:rPr>
          <w:color w:val="000000" w:themeColor="text1"/>
        </w:rPr>
        <w:t xml:space="preserve"> района</w:t>
      </w:r>
      <w:r w:rsidR="00DC5707">
        <w:rPr>
          <w:color w:val="000000" w:themeColor="text1"/>
        </w:rPr>
        <w:t xml:space="preserve"> (далее также – контрольный орган)</w:t>
      </w:r>
      <w:r w:rsidR="00372C68" w:rsidRPr="001F1A17">
        <w:rPr>
          <w:color w:val="000000" w:themeColor="text1"/>
        </w:rPr>
        <w:t xml:space="preserve">. Уполномоченным органом на осуществление муниципального земельного контроля является отдел муниципального контроля администрации </w:t>
      </w:r>
      <w:proofErr w:type="spellStart"/>
      <w:r w:rsidR="00372C68" w:rsidRPr="001F1A17">
        <w:rPr>
          <w:color w:val="000000" w:themeColor="text1"/>
        </w:rPr>
        <w:t>Кондинского</w:t>
      </w:r>
      <w:proofErr w:type="spellEnd"/>
      <w:r w:rsidR="00372C68" w:rsidRPr="001F1A17">
        <w:rPr>
          <w:color w:val="000000" w:themeColor="text1"/>
        </w:rPr>
        <w:t xml:space="preserve"> района</w:t>
      </w:r>
      <w:r w:rsidR="007E282A" w:rsidRPr="001F1A17">
        <w:rPr>
          <w:color w:val="000000" w:themeColor="text1"/>
        </w:rPr>
        <w:t xml:space="preserve"> (далее также – уполномоченный орган)</w:t>
      </w:r>
      <w:r w:rsidR="00372C68" w:rsidRPr="001F1A17">
        <w:rPr>
          <w:color w:val="000000" w:themeColor="text1"/>
        </w:rPr>
        <w:t>.</w:t>
      </w:r>
    </w:p>
    <w:p w:rsidR="001F1A17" w:rsidRPr="001F1A17" w:rsidRDefault="00AC2EC6" w:rsidP="001F1A17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1F1A17" w:rsidRPr="001F1A17">
        <w:rPr>
          <w:color w:val="000000" w:themeColor="text1"/>
        </w:rPr>
        <w:t>Осуществление мероприятий по муниципальному земельному контролю ориентирует собственников, землепользователей, землевладельцев и арендаторов земли</w:t>
      </w:r>
      <w:r w:rsidR="00A67B79">
        <w:rPr>
          <w:color w:val="000000" w:themeColor="text1"/>
        </w:rPr>
        <w:t xml:space="preserve"> </w:t>
      </w:r>
      <w:r w:rsidR="001F1A17" w:rsidRPr="001F1A17">
        <w:rPr>
          <w:color w:val="000000" w:themeColor="text1"/>
        </w:rPr>
        <w:t>на рациональное использование земельных участков в соответствии с их целевым назначением и условиями предоставления, на соблюдение требований, установленных действующим законодательством в области земельных правоотношений.</w:t>
      </w:r>
    </w:p>
    <w:p w:rsidR="00372C68" w:rsidRPr="001F1A17" w:rsidRDefault="00AC2EC6" w:rsidP="00372C68">
      <w:pPr>
        <w:suppressAutoHyphens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372C68" w:rsidRPr="001F1A17">
        <w:rPr>
          <w:color w:val="000000" w:themeColor="text1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72C68" w:rsidRPr="001F1A17" w:rsidRDefault="00AC2EC6" w:rsidP="00372C6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372C68" w:rsidRPr="001F1A17">
        <w:rPr>
          <w:color w:val="000000" w:themeColor="text1"/>
        </w:rPr>
        <w:t>Объектами муниципального земельного контроля являются:</w:t>
      </w:r>
    </w:p>
    <w:p w:rsidR="00372C68" w:rsidRPr="001F1A17" w:rsidRDefault="00372C68" w:rsidP="00372C68">
      <w:pPr>
        <w:ind w:firstLine="720"/>
        <w:contextualSpacing/>
        <w:jc w:val="both"/>
        <w:rPr>
          <w:color w:val="000000" w:themeColor="text1"/>
        </w:rPr>
      </w:pPr>
      <w:r w:rsidRPr="001F1A17">
        <w:rPr>
          <w:color w:val="000000" w:themeColor="text1"/>
        </w:rPr>
        <w:t>деятельность, действия (бездействие) граждан и организаций, в рамках которых должны соблюдаться обязательные требования.</w:t>
      </w:r>
    </w:p>
    <w:p w:rsidR="00372C68" w:rsidRPr="001F1A17" w:rsidRDefault="00372C68" w:rsidP="00372C68">
      <w:pPr>
        <w:ind w:firstLine="720"/>
        <w:contextualSpacing/>
        <w:jc w:val="both"/>
        <w:rPr>
          <w:color w:val="000000" w:themeColor="text1"/>
        </w:rPr>
      </w:pPr>
      <w:r w:rsidRPr="001F1A17">
        <w:rPr>
          <w:color w:val="000000" w:themeColor="text1"/>
        </w:rPr>
        <w:t>земли, земельные участки и их части независимо от прав на них, которыми граждане и организации владеют и (или) пользуются и к которым предъявляются обязательные требования.</w:t>
      </w:r>
    </w:p>
    <w:p w:rsidR="007E282A" w:rsidRPr="001F1A17" w:rsidRDefault="00AC2EC6" w:rsidP="001F1A17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7E282A" w:rsidRPr="001F1A17">
        <w:rPr>
          <w:color w:val="000000" w:themeColor="text1"/>
        </w:rPr>
        <w:t xml:space="preserve">Контролируемыми лицами при осуществлении муниципального земельного контроля являются граждане, юридические лица, индивидуальные предприниматели, использующие  земельные участки, расположенные на </w:t>
      </w:r>
      <w:r w:rsidR="001F1A17" w:rsidRPr="001F1A17">
        <w:rPr>
          <w:color w:val="000000" w:themeColor="text1"/>
        </w:rPr>
        <w:t xml:space="preserve">территории </w:t>
      </w:r>
      <w:proofErr w:type="spellStart"/>
      <w:r w:rsidR="001F1A17" w:rsidRPr="001F1A17">
        <w:rPr>
          <w:color w:val="000000" w:themeColor="text1"/>
        </w:rPr>
        <w:t>Кондинского</w:t>
      </w:r>
      <w:proofErr w:type="spellEnd"/>
      <w:r w:rsidR="001F1A17" w:rsidRPr="001F1A1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муниципального </w:t>
      </w:r>
      <w:r w:rsidR="001F1A17" w:rsidRPr="001F1A17">
        <w:rPr>
          <w:color w:val="000000" w:themeColor="text1"/>
        </w:rPr>
        <w:t>района.</w:t>
      </w:r>
    </w:p>
    <w:p w:rsidR="00372C68" w:rsidRPr="001F1A17" w:rsidRDefault="00AC2EC6" w:rsidP="00372C68">
      <w:pPr>
        <w:suppressAutoHyphens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proofErr w:type="gramStart"/>
      <w:r w:rsidR="00372C68" w:rsidRPr="001F1A17">
        <w:rPr>
          <w:color w:val="000000" w:themeColor="text1"/>
        </w:rPr>
        <w:t xml:space="preserve">В соответствии с соглашениями о передаче осуществления части полномочий органов местного самоуправления городских и сельских поселений органам местного самоуправления муниципального образования </w:t>
      </w:r>
      <w:proofErr w:type="spellStart"/>
      <w:r w:rsidR="00372C68" w:rsidRPr="001F1A17">
        <w:rPr>
          <w:color w:val="000000" w:themeColor="text1"/>
        </w:rPr>
        <w:t>Кондинский</w:t>
      </w:r>
      <w:proofErr w:type="spellEnd"/>
      <w:r w:rsidR="00372C68" w:rsidRPr="001F1A17">
        <w:rPr>
          <w:color w:val="000000" w:themeColor="text1"/>
        </w:rPr>
        <w:t xml:space="preserve"> район, в 2021 году администрация </w:t>
      </w:r>
      <w:proofErr w:type="spellStart"/>
      <w:r w:rsidR="00372C68" w:rsidRPr="001F1A17">
        <w:rPr>
          <w:color w:val="000000" w:themeColor="text1"/>
        </w:rPr>
        <w:t>Кондинского</w:t>
      </w:r>
      <w:proofErr w:type="spellEnd"/>
      <w:r w:rsidR="00372C68" w:rsidRPr="001F1A17">
        <w:rPr>
          <w:color w:val="000000" w:themeColor="text1"/>
        </w:rPr>
        <w:t xml:space="preserve"> района осуществляла полномочия по муниципальному земельному контролю на территориях муниципальных образований, входящих в состав </w:t>
      </w:r>
      <w:proofErr w:type="spellStart"/>
      <w:r w:rsidR="00372C68" w:rsidRPr="001F1A17">
        <w:rPr>
          <w:color w:val="000000" w:themeColor="text1"/>
        </w:rPr>
        <w:t>Кондинского</w:t>
      </w:r>
      <w:proofErr w:type="spellEnd"/>
      <w:r w:rsidR="00372C68" w:rsidRPr="001F1A17">
        <w:rPr>
          <w:color w:val="000000" w:themeColor="text1"/>
        </w:rPr>
        <w:t xml:space="preserve"> </w:t>
      </w:r>
      <w:r w:rsidR="00FC3CA2">
        <w:rPr>
          <w:color w:val="000000" w:themeColor="text1"/>
        </w:rPr>
        <w:t xml:space="preserve">муниципального </w:t>
      </w:r>
      <w:r w:rsidR="00372C68" w:rsidRPr="001F1A17">
        <w:rPr>
          <w:color w:val="000000" w:themeColor="text1"/>
        </w:rPr>
        <w:t xml:space="preserve">района: городское поселение Междуреченский, городское поселение </w:t>
      </w:r>
      <w:proofErr w:type="spellStart"/>
      <w:r w:rsidR="00372C68" w:rsidRPr="001F1A17">
        <w:rPr>
          <w:color w:val="000000" w:themeColor="text1"/>
        </w:rPr>
        <w:t>Мортка</w:t>
      </w:r>
      <w:proofErr w:type="spellEnd"/>
      <w:r w:rsidR="00372C68" w:rsidRPr="001F1A17">
        <w:rPr>
          <w:color w:val="000000" w:themeColor="text1"/>
        </w:rPr>
        <w:t xml:space="preserve">, городское поселение Луговой, городское поселение </w:t>
      </w:r>
      <w:proofErr w:type="spellStart"/>
      <w:r w:rsidR="00372C68" w:rsidRPr="001F1A17">
        <w:rPr>
          <w:color w:val="000000" w:themeColor="text1"/>
        </w:rPr>
        <w:t>Кондинское</w:t>
      </w:r>
      <w:proofErr w:type="spellEnd"/>
      <w:r w:rsidR="00372C68" w:rsidRPr="001F1A17">
        <w:rPr>
          <w:color w:val="000000" w:themeColor="text1"/>
        </w:rPr>
        <w:t xml:space="preserve">, городское поселение </w:t>
      </w:r>
      <w:proofErr w:type="spellStart"/>
      <w:r w:rsidR="00372C68" w:rsidRPr="001F1A17">
        <w:rPr>
          <w:color w:val="000000" w:themeColor="text1"/>
        </w:rPr>
        <w:t>Куминский</w:t>
      </w:r>
      <w:proofErr w:type="spellEnd"/>
      <w:proofErr w:type="gramEnd"/>
      <w:r w:rsidR="00372C68" w:rsidRPr="001F1A17">
        <w:rPr>
          <w:color w:val="000000" w:themeColor="text1"/>
        </w:rPr>
        <w:t xml:space="preserve">, сельское поселение </w:t>
      </w:r>
      <w:proofErr w:type="spellStart"/>
      <w:r w:rsidR="00372C68" w:rsidRPr="001F1A17">
        <w:rPr>
          <w:color w:val="000000" w:themeColor="text1"/>
        </w:rPr>
        <w:t>Болчары</w:t>
      </w:r>
      <w:proofErr w:type="spellEnd"/>
      <w:r w:rsidR="00372C68" w:rsidRPr="001F1A17">
        <w:rPr>
          <w:color w:val="000000" w:themeColor="text1"/>
        </w:rPr>
        <w:t xml:space="preserve">, сельское поселение </w:t>
      </w:r>
      <w:proofErr w:type="spellStart"/>
      <w:r w:rsidR="00372C68" w:rsidRPr="001F1A17">
        <w:rPr>
          <w:color w:val="000000" w:themeColor="text1"/>
        </w:rPr>
        <w:t>Шугур</w:t>
      </w:r>
      <w:proofErr w:type="spellEnd"/>
      <w:r w:rsidR="00372C68" w:rsidRPr="001F1A17">
        <w:rPr>
          <w:color w:val="000000" w:themeColor="text1"/>
        </w:rPr>
        <w:t xml:space="preserve">, сельское поселение </w:t>
      </w:r>
      <w:proofErr w:type="spellStart"/>
      <w:r w:rsidR="00372C68" w:rsidRPr="001F1A17">
        <w:rPr>
          <w:color w:val="000000" w:themeColor="text1"/>
        </w:rPr>
        <w:t>Леуши</w:t>
      </w:r>
      <w:proofErr w:type="spellEnd"/>
      <w:r w:rsidR="00372C68" w:rsidRPr="001F1A17">
        <w:rPr>
          <w:color w:val="000000" w:themeColor="text1"/>
        </w:rPr>
        <w:t xml:space="preserve">, сельское поселение Половинка, сельское поселение </w:t>
      </w:r>
      <w:proofErr w:type="spellStart"/>
      <w:r w:rsidR="00372C68" w:rsidRPr="001F1A17">
        <w:rPr>
          <w:color w:val="000000" w:themeColor="text1"/>
        </w:rPr>
        <w:t>Мулымья</w:t>
      </w:r>
      <w:proofErr w:type="spellEnd"/>
      <w:r w:rsidR="00372C68" w:rsidRPr="001F1A17">
        <w:rPr>
          <w:color w:val="000000" w:themeColor="text1"/>
        </w:rPr>
        <w:t>.</w:t>
      </w:r>
    </w:p>
    <w:p w:rsidR="00D33CBB" w:rsidRPr="001F1A17" w:rsidRDefault="00AC2EC6" w:rsidP="00FC3C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372C68" w:rsidRPr="001F1A17">
        <w:rPr>
          <w:color w:val="000000" w:themeColor="text1"/>
        </w:rPr>
        <w:t xml:space="preserve">Согласно постановлению администрации </w:t>
      </w:r>
      <w:proofErr w:type="spellStart"/>
      <w:r w:rsidR="00372C68" w:rsidRPr="001F1A17">
        <w:rPr>
          <w:color w:val="000000" w:themeColor="text1"/>
        </w:rPr>
        <w:t>Кондинского</w:t>
      </w:r>
      <w:proofErr w:type="spellEnd"/>
      <w:r w:rsidR="00372C68" w:rsidRPr="001F1A17">
        <w:rPr>
          <w:color w:val="000000" w:themeColor="text1"/>
        </w:rPr>
        <w:t xml:space="preserve"> района от 29 декабря 2020 года № 651-р «Об утверждении плана проведения плановых проверок граждан на 2021 год на </w:t>
      </w:r>
      <w:r w:rsidR="00372C68" w:rsidRPr="001F1A17">
        <w:rPr>
          <w:color w:val="000000" w:themeColor="text1"/>
        </w:rPr>
        <w:lastRenderedPageBreak/>
        <w:t xml:space="preserve">территории муниципального образования </w:t>
      </w:r>
      <w:proofErr w:type="spellStart"/>
      <w:r w:rsidR="00372C68" w:rsidRPr="001F1A17">
        <w:rPr>
          <w:color w:val="000000" w:themeColor="text1"/>
        </w:rPr>
        <w:t>Кондинский</w:t>
      </w:r>
      <w:proofErr w:type="spellEnd"/>
      <w:r w:rsidR="00372C68" w:rsidRPr="001F1A17">
        <w:rPr>
          <w:color w:val="000000" w:themeColor="text1"/>
        </w:rPr>
        <w:t xml:space="preserve"> район, в рамках осуществления муниципального земельного контроля» на 2021 год </w:t>
      </w:r>
      <w:r w:rsidR="00D33CBB" w:rsidRPr="001F1A17">
        <w:rPr>
          <w:color w:val="000000" w:themeColor="text1"/>
        </w:rPr>
        <w:t xml:space="preserve">в отношении физических лиц </w:t>
      </w:r>
      <w:r w:rsidR="00FC3CA2">
        <w:rPr>
          <w:color w:val="000000" w:themeColor="text1"/>
        </w:rPr>
        <w:t xml:space="preserve">было </w:t>
      </w:r>
      <w:r w:rsidR="00372C68" w:rsidRPr="001F1A17">
        <w:rPr>
          <w:color w:val="000000" w:themeColor="text1"/>
        </w:rPr>
        <w:t xml:space="preserve">запланировано проведение 70 выездных проверок. На сегодняшний день </w:t>
      </w:r>
      <w:r w:rsidR="007E282A" w:rsidRPr="001F1A17">
        <w:rPr>
          <w:color w:val="000000" w:themeColor="text1"/>
        </w:rPr>
        <w:t>уполномоченным органом</w:t>
      </w:r>
      <w:r w:rsidR="00372C68" w:rsidRPr="001F1A17">
        <w:rPr>
          <w:color w:val="000000" w:themeColor="text1"/>
        </w:rPr>
        <w:t xml:space="preserve"> </w:t>
      </w:r>
      <w:r w:rsidR="00B116F4">
        <w:rPr>
          <w:color w:val="000000" w:themeColor="text1"/>
        </w:rPr>
        <w:t xml:space="preserve">проведено </w:t>
      </w:r>
      <w:r w:rsidR="00B232DB">
        <w:rPr>
          <w:color w:val="000000" w:themeColor="text1"/>
        </w:rPr>
        <w:t>3</w:t>
      </w:r>
      <w:r w:rsidR="004038D3">
        <w:rPr>
          <w:color w:val="000000" w:themeColor="text1"/>
        </w:rPr>
        <w:t>3</w:t>
      </w:r>
      <w:r w:rsidR="00372C68" w:rsidRPr="001F1A17">
        <w:rPr>
          <w:color w:val="000000" w:themeColor="text1"/>
        </w:rPr>
        <w:t xml:space="preserve"> провер</w:t>
      </w:r>
      <w:r w:rsidR="004038D3">
        <w:rPr>
          <w:color w:val="000000" w:themeColor="text1"/>
        </w:rPr>
        <w:t>ки, к</w:t>
      </w:r>
      <w:r w:rsidR="00372C68" w:rsidRPr="001F1A17">
        <w:rPr>
          <w:color w:val="000000" w:themeColor="text1"/>
        </w:rPr>
        <w:t>роме того проведено</w:t>
      </w:r>
      <w:r w:rsidR="00B116F4">
        <w:rPr>
          <w:color w:val="000000" w:themeColor="text1"/>
        </w:rPr>
        <w:t xml:space="preserve"> </w:t>
      </w:r>
      <w:r w:rsidR="004038D3">
        <w:rPr>
          <w:color w:val="000000" w:themeColor="text1"/>
        </w:rPr>
        <w:t>28</w:t>
      </w:r>
      <w:r w:rsidR="00372C68" w:rsidRPr="001F1A17">
        <w:rPr>
          <w:color w:val="000000" w:themeColor="text1"/>
        </w:rPr>
        <w:t xml:space="preserve">  внеплановых проверок исполнения предписаний об устранении выявленных нарушений земельного законодательства.</w:t>
      </w:r>
    </w:p>
    <w:p w:rsidR="00D33CBB" w:rsidRDefault="00AC2EC6" w:rsidP="00FC3CA2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="00D33CBB" w:rsidRPr="001F1A17">
        <w:rPr>
          <w:color w:val="000000" w:themeColor="text1"/>
        </w:rPr>
        <w:t xml:space="preserve">В целях устранения выявленных нарушений должностными лицами, осуществляющими муниципальный </w:t>
      </w:r>
      <w:r w:rsidR="007E282A" w:rsidRPr="001F1A17">
        <w:rPr>
          <w:color w:val="000000" w:themeColor="text1"/>
        </w:rPr>
        <w:t xml:space="preserve">земельный </w:t>
      </w:r>
      <w:r w:rsidR="00D33CBB" w:rsidRPr="001F1A17">
        <w:rPr>
          <w:color w:val="000000" w:themeColor="text1"/>
        </w:rPr>
        <w:t xml:space="preserve">контроль, </w:t>
      </w:r>
      <w:r w:rsidR="004038D3">
        <w:rPr>
          <w:color w:val="000000" w:themeColor="text1"/>
        </w:rPr>
        <w:t xml:space="preserve">на сегодняшний день </w:t>
      </w:r>
      <w:r w:rsidR="00D33CBB" w:rsidRPr="001F1A17">
        <w:rPr>
          <w:color w:val="000000" w:themeColor="text1"/>
        </w:rPr>
        <w:t xml:space="preserve">вынесено </w:t>
      </w:r>
      <w:r w:rsidR="004038D3">
        <w:rPr>
          <w:color w:val="000000" w:themeColor="text1"/>
        </w:rPr>
        <w:t xml:space="preserve">28 </w:t>
      </w:r>
      <w:r w:rsidR="00D33CBB" w:rsidRPr="001F1A17">
        <w:rPr>
          <w:color w:val="000000" w:themeColor="text1"/>
        </w:rPr>
        <w:t>предписани</w:t>
      </w:r>
      <w:r w:rsidR="004038D3">
        <w:rPr>
          <w:color w:val="000000" w:themeColor="text1"/>
        </w:rPr>
        <w:t>й</w:t>
      </w:r>
      <w:r w:rsidR="00D33CBB" w:rsidRPr="001F1A17">
        <w:rPr>
          <w:color w:val="000000" w:themeColor="text1"/>
        </w:rPr>
        <w:t xml:space="preserve"> об устранении нарушений </w:t>
      </w:r>
      <w:r w:rsidR="004038D3">
        <w:rPr>
          <w:color w:val="000000" w:themeColor="text1"/>
        </w:rPr>
        <w:t xml:space="preserve">земельного </w:t>
      </w:r>
      <w:r w:rsidR="00D33CBB" w:rsidRPr="001F1A17">
        <w:rPr>
          <w:color w:val="000000" w:themeColor="text1"/>
        </w:rPr>
        <w:t>законодательства.</w:t>
      </w:r>
    </w:p>
    <w:p w:rsidR="00B116F4" w:rsidRDefault="00851EA3" w:rsidP="00851EA3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9. </w:t>
      </w:r>
      <w:r w:rsidR="00B116F4" w:rsidRPr="001F1A17">
        <w:rPr>
          <w:color w:val="000000" w:themeColor="text1"/>
        </w:rPr>
        <w:t xml:space="preserve">В соответствии с планом администрации </w:t>
      </w:r>
      <w:proofErr w:type="spellStart"/>
      <w:r w:rsidR="00B116F4" w:rsidRPr="001F1A17">
        <w:rPr>
          <w:color w:val="000000" w:themeColor="text1"/>
        </w:rPr>
        <w:t>Кондинского</w:t>
      </w:r>
      <w:proofErr w:type="spellEnd"/>
      <w:r w:rsidR="00B116F4" w:rsidRPr="001F1A17">
        <w:rPr>
          <w:color w:val="000000" w:themeColor="text1"/>
        </w:rPr>
        <w:t xml:space="preserve"> района проведения плановых проверок юридических лиц и индивидуальных предпринимателей на 2021 год запланировано </w:t>
      </w:r>
      <w:r w:rsidR="00FA4788">
        <w:rPr>
          <w:color w:val="000000" w:themeColor="text1"/>
        </w:rPr>
        <w:t>3</w:t>
      </w:r>
      <w:r w:rsidR="00B116F4" w:rsidRPr="001F1A17">
        <w:rPr>
          <w:color w:val="000000" w:themeColor="text1"/>
        </w:rPr>
        <w:t xml:space="preserve"> выездных проверки</w:t>
      </w:r>
      <w:r w:rsidR="004038D3">
        <w:rPr>
          <w:color w:val="000000" w:themeColor="text1"/>
        </w:rPr>
        <w:t xml:space="preserve"> в отношении юридических лиц</w:t>
      </w:r>
      <w:r w:rsidR="00FA4788">
        <w:rPr>
          <w:color w:val="000000" w:themeColor="text1"/>
        </w:rPr>
        <w:t xml:space="preserve">, по </w:t>
      </w:r>
      <w:r w:rsidR="00B116F4" w:rsidRPr="001F1A17">
        <w:rPr>
          <w:color w:val="000000" w:themeColor="text1"/>
        </w:rPr>
        <w:t xml:space="preserve">результатам </w:t>
      </w:r>
      <w:r w:rsidR="00FA4788">
        <w:rPr>
          <w:color w:val="000000" w:themeColor="text1"/>
        </w:rPr>
        <w:t xml:space="preserve">которых </w:t>
      </w:r>
      <w:r w:rsidR="00B116F4" w:rsidRPr="001F1A17">
        <w:rPr>
          <w:color w:val="000000" w:themeColor="text1"/>
        </w:rPr>
        <w:t>нарушения земельного законодательства не выявлены. Кроме того, уполномоченным органом проведен</w:t>
      </w:r>
      <w:r w:rsidR="00FA4788">
        <w:rPr>
          <w:color w:val="000000" w:themeColor="text1"/>
        </w:rPr>
        <w:t>о</w:t>
      </w:r>
      <w:r w:rsidR="00B116F4" w:rsidRPr="001F1A17">
        <w:rPr>
          <w:color w:val="000000" w:themeColor="text1"/>
        </w:rPr>
        <w:t xml:space="preserve"> </w:t>
      </w:r>
      <w:r w:rsidR="00FA4788">
        <w:rPr>
          <w:color w:val="000000" w:themeColor="text1"/>
        </w:rPr>
        <w:t xml:space="preserve">2 </w:t>
      </w:r>
      <w:r w:rsidR="00B116F4" w:rsidRPr="001F1A17">
        <w:rPr>
          <w:color w:val="000000" w:themeColor="text1"/>
        </w:rPr>
        <w:t>внепланов</w:t>
      </w:r>
      <w:r w:rsidR="00FA4788">
        <w:rPr>
          <w:color w:val="000000" w:themeColor="text1"/>
        </w:rPr>
        <w:t>ых</w:t>
      </w:r>
      <w:r w:rsidR="00B116F4" w:rsidRPr="001F1A17">
        <w:rPr>
          <w:color w:val="000000" w:themeColor="text1"/>
        </w:rPr>
        <w:t xml:space="preserve"> проверк</w:t>
      </w:r>
      <w:r w:rsidR="00FA4788">
        <w:rPr>
          <w:color w:val="000000" w:themeColor="text1"/>
        </w:rPr>
        <w:t>и</w:t>
      </w:r>
      <w:r w:rsidR="00B116F4" w:rsidRPr="001F1A17">
        <w:rPr>
          <w:color w:val="000000" w:themeColor="text1"/>
        </w:rPr>
        <w:t xml:space="preserve"> исполнения предписани</w:t>
      </w:r>
      <w:r w:rsidR="00FA4788">
        <w:rPr>
          <w:color w:val="000000" w:themeColor="text1"/>
        </w:rPr>
        <w:t>й</w:t>
      </w:r>
      <w:r w:rsidR="00B116F4" w:rsidRPr="001F1A17">
        <w:rPr>
          <w:color w:val="000000" w:themeColor="text1"/>
        </w:rPr>
        <w:t xml:space="preserve"> в отношении юридическ</w:t>
      </w:r>
      <w:r w:rsidR="00FA4788">
        <w:rPr>
          <w:color w:val="000000" w:themeColor="text1"/>
        </w:rPr>
        <w:t>их</w:t>
      </w:r>
      <w:r w:rsidR="00B116F4" w:rsidRPr="001F1A17">
        <w:rPr>
          <w:color w:val="000000" w:themeColor="text1"/>
        </w:rPr>
        <w:t xml:space="preserve"> лиц (предписани</w:t>
      </w:r>
      <w:r w:rsidR="00FA4788">
        <w:rPr>
          <w:color w:val="000000" w:themeColor="text1"/>
        </w:rPr>
        <w:t>я</w:t>
      </w:r>
      <w:r w:rsidR="00B116F4" w:rsidRPr="001F1A17">
        <w:rPr>
          <w:color w:val="000000" w:themeColor="text1"/>
        </w:rPr>
        <w:t xml:space="preserve"> исполнен</w:t>
      </w:r>
      <w:r w:rsidR="00FA4788">
        <w:rPr>
          <w:color w:val="000000" w:themeColor="text1"/>
        </w:rPr>
        <w:t>ы</w:t>
      </w:r>
      <w:r w:rsidR="00B116F4" w:rsidRPr="001F1A17">
        <w:rPr>
          <w:color w:val="000000" w:themeColor="text1"/>
        </w:rPr>
        <w:t xml:space="preserve">). </w:t>
      </w:r>
    </w:p>
    <w:p w:rsidR="00D33CBB" w:rsidRPr="001F1A17" w:rsidRDefault="00FA4788" w:rsidP="00FC3CA2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10. В</w:t>
      </w:r>
      <w:r w:rsidR="00D33CBB" w:rsidRPr="001F1A17">
        <w:rPr>
          <w:color w:val="000000" w:themeColor="text1"/>
        </w:rPr>
        <w:t xml:space="preserve"> 2021 году наиболее часто встречающимися нарушениями земельного законодательства, с которыми сталкивались инспекторы муниципального земельного контроля, являлись</w:t>
      </w:r>
      <w:r w:rsidR="00B116F4">
        <w:rPr>
          <w:color w:val="000000" w:themeColor="text1"/>
        </w:rPr>
        <w:t xml:space="preserve"> и</w:t>
      </w:r>
      <w:r w:rsidR="00D33CBB" w:rsidRPr="001F1A17">
        <w:rPr>
          <w:color w:val="000000" w:themeColor="text1"/>
        </w:rPr>
        <w:t>зменение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правообладателям.</w:t>
      </w:r>
      <w:r w:rsidR="00EA2562" w:rsidRPr="001F1A17">
        <w:rPr>
          <w:color w:val="000000" w:themeColor="text1"/>
        </w:rPr>
        <w:t xml:space="preserve"> </w:t>
      </w:r>
    </w:p>
    <w:p w:rsidR="00FA4788" w:rsidRDefault="00010B06" w:rsidP="00FC3CA2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10.1. </w:t>
      </w:r>
      <w:r w:rsidR="00D33CBB" w:rsidRPr="001F1A17">
        <w:rPr>
          <w:color w:val="000000" w:themeColor="text1"/>
        </w:rPr>
        <w:t xml:space="preserve">Самое распространенное нарушение - это самовольное занятие земельного участка или части земельного участка (ответственность за правонарушение установлена статьей 7.1 Кодекса </w:t>
      </w:r>
      <w:r>
        <w:rPr>
          <w:color w:val="000000" w:themeColor="text1"/>
        </w:rPr>
        <w:t xml:space="preserve">РФ </w:t>
      </w:r>
      <w:r w:rsidR="00D33CBB" w:rsidRPr="001F1A17">
        <w:rPr>
          <w:color w:val="000000" w:themeColor="text1"/>
        </w:rPr>
        <w:t>об административных правонарушениях).</w:t>
      </w:r>
      <w:r w:rsidR="00EA2562" w:rsidRPr="001F1A17">
        <w:rPr>
          <w:color w:val="000000" w:themeColor="text1"/>
        </w:rPr>
        <w:t xml:space="preserve"> </w:t>
      </w:r>
      <w:r w:rsidR="00D33CBB" w:rsidRPr="001F1A17">
        <w:rPr>
          <w:color w:val="000000" w:themeColor="text1"/>
        </w:rPr>
        <w:t xml:space="preserve">Под самовольным занятием подразумевается пользование лицом таким участком без наличия на то правовых оснований. Самовольное занятие земельного участка или части земельного участка выражается </w:t>
      </w:r>
      <w:proofErr w:type="gramStart"/>
      <w:r w:rsidR="00D33CBB" w:rsidRPr="001F1A17">
        <w:rPr>
          <w:color w:val="000000" w:themeColor="text1"/>
        </w:rPr>
        <w:t>в</w:t>
      </w:r>
      <w:proofErr w:type="gramEnd"/>
      <w:r w:rsidR="00B116F4">
        <w:rPr>
          <w:color w:val="000000" w:themeColor="text1"/>
        </w:rPr>
        <w:t>:</w:t>
      </w:r>
      <w:r w:rsidR="00D33CBB" w:rsidRPr="001F1A17">
        <w:rPr>
          <w:color w:val="000000" w:themeColor="text1"/>
        </w:rPr>
        <w:t xml:space="preserve">  </w:t>
      </w:r>
    </w:p>
    <w:p w:rsidR="00FA4788" w:rsidRDefault="00D33CBB" w:rsidP="00FC3CA2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1F1A17">
        <w:rPr>
          <w:color w:val="000000" w:themeColor="text1"/>
        </w:rPr>
        <w:t>пользовани</w:t>
      </w:r>
      <w:r w:rsidR="00B116F4">
        <w:rPr>
          <w:color w:val="000000" w:themeColor="text1"/>
        </w:rPr>
        <w:t>и</w:t>
      </w:r>
      <w:proofErr w:type="gramEnd"/>
      <w:r w:rsidRPr="001F1A17">
        <w:rPr>
          <w:color w:val="000000" w:themeColor="text1"/>
        </w:rPr>
        <w:t xml:space="preserve"> земельным участком до принятия соответствующим органом исполнительной власти решения о предоставлении, продаже (передаче) земельного участка в собственность, о переоформлении права на землю и выделе земельного участка;</w:t>
      </w:r>
      <w:r w:rsidR="00B116F4">
        <w:rPr>
          <w:color w:val="000000" w:themeColor="text1"/>
        </w:rPr>
        <w:t xml:space="preserve"> </w:t>
      </w:r>
    </w:p>
    <w:p w:rsidR="00D33CBB" w:rsidRPr="001F1A17" w:rsidRDefault="00D33CBB" w:rsidP="00FC3CA2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1F1A17">
        <w:rPr>
          <w:color w:val="000000" w:themeColor="text1"/>
        </w:rPr>
        <w:t>размещени</w:t>
      </w:r>
      <w:r w:rsidR="00B116F4">
        <w:rPr>
          <w:color w:val="000000" w:themeColor="text1"/>
        </w:rPr>
        <w:t>и</w:t>
      </w:r>
      <w:r w:rsidRPr="001F1A17">
        <w:rPr>
          <w:color w:val="000000" w:themeColor="text1"/>
        </w:rPr>
        <w:t xml:space="preserve"> строений, несанкционированно</w:t>
      </w:r>
      <w:r w:rsidR="00B116F4">
        <w:rPr>
          <w:color w:val="000000" w:themeColor="text1"/>
        </w:rPr>
        <w:t>м</w:t>
      </w:r>
      <w:r w:rsidRPr="001F1A17">
        <w:rPr>
          <w:color w:val="000000" w:themeColor="text1"/>
        </w:rPr>
        <w:t xml:space="preserve"> изменени</w:t>
      </w:r>
      <w:r w:rsidR="00B116F4">
        <w:rPr>
          <w:color w:val="000000" w:themeColor="text1"/>
        </w:rPr>
        <w:t>и</w:t>
      </w:r>
      <w:r w:rsidRPr="001F1A17">
        <w:rPr>
          <w:color w:val="000000" w:themeColor="text1"/>
        </w:rPr>
        <w:t xml:space="preserve"> границ своего земельного участка, путем переноса ограждения и самовольно</w:t>
      </w:r>
      <w:r w:rsidR="00B116F4">
        <w:rPr>
          <w:color w:val="000000" w:themeColor="text1"/>
        </w:rPr>
        <w:t>го</w:t>
      </w:r>
      <w:r w:rsidRPr="001F1A17">
        <w:rPr>
          <w:color w:val="000000" w:themeColor="text1"/>
        </w:rPr>
        <w:t xml:space="preserve"> заняти</w:t>
      </w:r>
      <w:r w:rsidR="00B116F4">
        <w:rPr>
          <w:color w:val="000000" w:themeColor="text1"/>
        </w:rPr>
        <w:t>я</w:t>
      </w:r>
      <w:r w:rsidRPr="001F1A17">
        <w:rPr>
          <w:color w:val="000000" w:themeColor="text1"/>
        </w:rPr>
        <w:t xml:space="preserve"> при этом дополнительного земельного участка.</w:t>
      </w:r>
      <w:proofErr w:type="gramEnd"/>
    </w:p>
    <w:p w:rsidR="008A7387" w:rsidRDefault="00010B06" w:rsidP="00FC3CA2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10.2. </w:t>
      </w:r>
      <w:r w:rsidR="00EA2562" w:rsidRPr="001F1A17">
        <w:rPr>
          <w:color w:val="000000" w:themeColor="text1"/>
          <w:shd w:val="clear" w:color="auto" w:fill="FFFFFF"/>
        </w:rPr>
        <w:t>Правообладатели земельных участков зачастую не обращают внимания на вид разрешенного использования участка, полагая, что это их собственность, и они, как владельцы могут совершать с ним любые действия, в том числе не возводить объекты капитального строительства на земельном участке, предназначенном для жилищного строительства. Такая ситуация становится типичной, когда земельный участок приобретается не в целях их использования по назначению, а для инвестирования своих денежных средств с учетом возможности последующей перепродажи таких участков по более высокой цене. Такое бездействие может повлечь нарушение требований земельного законодательства РФ. Ответственность за указанное нарушение предусмотрена ч. 3 ст. 8.8 К</w:t>
      </w:r>
      <w:r>
        <w:rPr>
          <w:color w:val="000000" w:themeColor="text1"/>
          <w:shd w:val="clear" w:color="auto" w:fill="FFFFFF"/>
        </w:rPr>
        <w:t xml:space="preserve">одекса РФ об административных правонарушениях </w:t>
      </w:r>
      <w:r w:rsidR="00EA2562" w:rsidRPr="001F1A17">
        <w:rPr>
          <w:color w:val="000000" w:themeColor="text1"/>
          <w:shd w:val="clear" w:color="auto" w:fill="FFFFFF"/>
        </w:rPr>
        <w:t>(</w:t>
      </w:r>
      <w:r>
        <w:rPr>
          <w:color w:val="000000" w:themeColor="text1"/>
          <w:shd w:val="clear" w:color="auto" w:fill="FFFFFF"/>
        </w:rPr>
        <w:t>н</w:t>
      </w:r>
      <w:r w:rsidR="00EA2562" w:rsidRPr="001F1A17">
        <w:rPr>
          <w:color w:val="000000" w:themeColor="text1"/>
          <w:shd w:val="clear" w:color="auto" w:fill="FFFFFF"/>
        </w:rPr>
        <w:t>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законом)</w:t>
      </w:r>
      <w:r w:rsidR="008A7387" w:rsidRPr="001F1A17">
        <w:rPr>
          <w:color w:val="000000" w:themeColor="text1"/>
          <w:shd w:val="clear" w:color="auto" w:fill="FFFFFF"/>
        </w:rPr>
        <w:t>.</w:t>
      </w:r>
    </w:p>
    <w:p w:rsidR="00EE1BA6" w:rsidRPr="00EE1BA6" w:rsidRDefault="00EE1BA6" w:rsidP="00EE1BA6">
      <w:pPr>
        <w:ind w:firstLine="709"/>
        <w:jc w:val="both"/>
      </w:pPr>
      <w:r>
        <w:t xml:space="preserve">11. </w:t>
      </w:r>
      <w:r w:rsidRPr="00EE1BA6"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</w:t>
      </w:r>
      <w:r>
        <w:t xml:space="preserve"> </w:t>
      </w:r>
      <w:r w:rsidRPr="00EE1BA6">
        <w:t>органом, являются:</w:t>
      </w:r>
    </w:p>
    <w:p w:rsidR="00EE1BA6" w:rsidRPr="00EE1BA6" w:rsidRDefault="00EE1BA6" w:rsidP="00EE1BA6">
      <w:pPr>
        <w:ind w:firstLine="709"/>
        <w:jc w:val="both"/>
      </w:pPr>
      <w:r>
        <w:t>11.</w:t>
      </w:r>
      <w:r w:rsidRPr="00EE1BA6"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E1BA6" w:rsidRPr="00EE1BA6" w:rsidRDefault="00EE1BA6" w:rsidP="00EE1BA6">
      <w:pPr>
        <w:ind w:firstLine="709"/>
        <w:jc w:val="both"/>
      </w:pPr>
      <w:r w:rsidRPr="00EE1BA6">
        <w:lastRenderedPageBreak/>
        <w:t>Решением данной проблемы является активное проведение должностными лицами контрольного</w:t>
      </w:r>
      <w:r>
        <w:t xml:space="preserve"> </w:t>
      </w:r>
      <w:r w:rsidRPr="00EE1BA6">
        <w:t>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EE1BA6" w:rsidRPr="00EE1BA6" w:rsidRDefault="00EE1BA6" w:rsidP="00EE1BA6">
      <w:pPr>
        <w:ind w:firstLine="709"/>
        <w:jc w:val="both"/>
      </w:pPr>
      <w:r>
        <w:t>11.</w:t>
      </w:r>
      <w:r w:rsidRPr="00EE1BA6">
        <w:t xml:space="preserve">2. Сознательное бездействие правообладателей земельных участков. </w:t>
      </w:r>
    </w:p>
    <w:p w:rsidR="00EE1BA6" w:rsidRPr="00EE1BA6" w:rsidRDefault="00EE1BA6" w:rsidP="00EE1BA6">
      <w:pPr>
        <w:ind w:firstLine="709"/>
        <w:jc w:val="both"/>
      </w:pPr>
      <w:r w:rsidRPr="00EE1BA6"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EE1BA6" w:rsidRPr="00EE1BA6" w:rsidRDefault="00EE1BA6" w:rsidP="00EE1BA6">
      <w:pPr>
        <w:ind w:firstLine="709"/>
        <w:jc w:val="both"/>
      </w:pPr>
      <w:r w:rsidRPr="00EE1BA6"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</w:t>
      </w:r>
      <w:r>
        <w:t>яйственного назначения»</w:t>
      </w:r>
      <w:r w:rsidRPr="00EE1BA6">
        <w:t>, изначально не планировавшие использовать земельный участок сельскохозяйственного назначения по его прямому назначению.</w:t>
      </w:r>
    </w:p>
    <w:p w:rsidR="00EE1BA6" w:rsidRPr="00EE1BA6" w:rsidRDefault="00EE1BA6" w:rsidP="00EE1BA6">
      <w:pPr>
        <w:ind w:firstLine="709"/>
        <w:jc w:val="both"/>
      </w:pPr>
      <w:r w:rsidRPr="00EE1BA6"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EE1BA6">
        <w:t>возможно</w:t>
      </w:r>
      <w:proofErr w:type="gramEnd"/>
      <w:r w:rsidRPr="00EE1BA6"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EE1BA6" w:rsidRPr="00EE1BA6" w:rsidRDefault="00EE1BA6" w:rsidP="00EE1BA6">
      <w:pPr>
        <w:ind w:firstLine="709"/>
        <w:jc w:val="both"/>
      </w:pPr>
      <w:proofErr w:type="gramStart"/>
      <w:r w:rsidRPr="00EE1BA6"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EE1BA6"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EE1BA6" w:rsidRPr="00EE1BA6" w:rsidRDefault="00EE1BA6" w:rsidP="00EE1BA6">
      <w:pPr>
        <w:ind w:firstLine="709"/>
        <w:jc w:val="both"/>
      </w:pPr>
    </w:p>
    <w:p w:rsidR="004038D3" w:rsidRPr="00EE1BA6" w:rsidRDefault="004038D3" w:rsidP="00EE1BA6">
      <w:pPr>
        <w:ind w:firstLine="709"/>
        <w:jc w:val="both"/>
        <w:rPr>
          <w:color w:val="000000" w:themeColor="text1"/>
          <w:shd w:val="clear" w:color="auto" w:fill="FFFFFF"/>
        </w:rPr>
      </w:pPr>
    </w:p>
    <w:p w:rsidR="00C06F51" w:rsidRPr="00FA4788" w:rsidRDefault="00631397" w:rsidP="001F1A17">
      <w:pPr>
        <w:pStyle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C06F51" w:rsidRPr="00FA4788">
        <w:rPr>
          <w:rFonts w:ascii="Times New Roman" w:hAnsi="Times New Roman"/>
          <w:b/>
          <w:sz w:val="24"/>
          <w:lang w:val="en-US"/>
        </w:rPr>
        <w:t>II</w:t>
      </w:r>
      <w:r w:rsidR="00C06F51" w:rsidRPr="00FA4788">
        <w:rPr>
          <w:rFonts w:ascii="Times New Roman" w:hAnsi="Times New Roman"/>
          <w:b/>
          <w:sz w:val="24"/>
        </w:rPr>
        <w:t xml:space="preserve">. </w:t>
      </w:r>
      <w:r w:rsidR="001F1A17" w:rsidRPr="00FA4788">
        <w:rPr>
          <w:rFonts w:ascii="Times New Roman" w:hAnsi="Times New Roman"/>
          <w:b/>
          <w:sz w:val="24"/>
        </w:rPr>
        <w:t>Цели и задачи реализации программы профилактики</w:t>
      </w:r>
    </w:p>
    <w:p w:rsidR="001F1A17" w:rsidRPr="001F1A17" w:rsidRDefault="001F1A17" w:rsidP="001F1A17"/>
    <w:p w:rsidR="00C06F51" w:rsidRPr="0054241C" w:rsidRDefault="00043A80" w:rsidP="0054241C">
      <w:pPr>
        <w:ind w:firstLine="709"/>
        <w:jc w:val="both"/>
        <w:rPr>
          <w:b/>
        </w:rPr>
      </w:pPr>
      <w:r w:rsidRPr="0054241C">
        <w:rPr>
          <w:b/>
        </w:rPr>
        <w:t>1. Цели программы:</w:t>
      </w:r>
    </w:p>
    <w:p w:rsidR="0054241C" w:rsidRPr="0054241C" w:rsidRDefault="0054241C" w:rsidP="0054241C">
      <w:pPr>
        <w:autoSpaceDE w:val="0"/>
        <w:autoSpaceDN w:val="0"/>
        <w:adjustRightInd w:val="0"/>
        <w:ind w:firstLine="709"/>
        <w:jc w:val="both"/>
        <w:outlineLvl w:val="2"/>
      </w:pPr>
      <w:r w:rsidRPr="0054241C">
        <w:t>1.1.</w:t>
      </w:r>
      <w:r w:rsidR="00DB5C53" w:rsidRPr="0054241C">
        <w:t xml:space="preserve">Стимулирование добросовестного соблюдения обязательных требований всеми контролируемыми лицами; </w:t>
      </w:r>
    </w:p>
    <w:p w:rsidR="00DB5C53" w:rsidRPr="0054241C" w:rsidRDefault="0054241C" w:rsidP="0054241C">
      <w:pPr>
        <w:autoSpaceDE w:val="0"/>
        <w:autoSpaceDN w:val="0"/>
        <w:adjustRightInd w:val="0"/>
        <w:ind w:firstLine="709"/>
        <w:jc w:val="both"/>
        <w:outlineLvl w:val="2"/>
      </w:pPr>
      <w:r w:rsidRPr="0054241C">
        <w:t>1.2.</w:t>
      </w:r>
      <w:r w:rsidR="00DB5C53" w:rsidRPr="0054241C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DB5C53" w:rsidRPr="0054241C">
        <w:rPr>
          <w:bCs/>
        </w:rPr>
        <w:t xml:space="preserve"> </w:t>
      </w:r>
    </w:p>
    <w:p w:rsidR="00DB5C53" w:rsidRPr="0054241C" w:rsidRDefault="0054241C" w:rsidP="0054241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54241C">
        <w:t>1.3.</w:t>
      </w:r>
      <w:r w:rsidR="00DB5C53" w:rsidRPr="0054241C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4241C" w:rsidRPr="0054241C" w:rsidRDefault="0054241C" w:rsidP="0054241C">
      <w:pPr>
        <w:ind w:firstLine="709"/>
        <w:jc w:val="both"/>
        <w:rPr>
          <w:b/>
        </w:rPr>
      </w:pPr>
      <w:r w:rsidRPr="0054241C">
        <w:rPr>
          <w:b/>
        </w:rPr>
        <w:t>2.</w:t>
      </w:r>
      <w:r w:rsidR="00043A80" w:rsidRPr="0054241C">
        <w:rPr>
          <w:b/>
        </w:rPr>
        <w:t>Задачи программы:</w:t>
      </w:r>
    </w:p>
    <w:p w:rsidR="0054241C" w:rsidRPr="0054241C" w:rsidRDefault="0054241C" w:rsidP="0054241C">
      <w:pPr>
        <w:autoSpaceDE w:val="0"/>
        <w:autoSpaceDN w:val="0"/>
        <w:adjustRightInd w:val="0"/>
        <w:ind w:firstLine="709"/>
        <w:jc w:val="both"/>
      </w:pPr>
      <w:r w:rsidRPr="0054241C">
        <w:t xml:space="preserve">2.1.Укрепление </w:t>
      </w:r>
      <w:proofErr w:type="gramStart"/>
      <w:r w:rsidRPr="0054241C">
        <w:t>системы профилактики нарушений рисков причинения</w:t>
      </w:r>
      <w:proofErr w:type="gramEnd"/>
      <w:r w:rsidRPr="0054241C">
        <w:t xml:space="preserve"> вреда (ущерба) охраняемым законом ценностям;</w:t>
      </w:r>
    </w:p>
    <w:p w:rsidR="0054241C" w:rsidRPr="0054241C" w:rsidRDefault="0054241C" w:rsidP="0054241C">
      <w:pPr>
        <w:ind w:firstLine="709"/>
        <w:jc w:val="both"/>
      </w:pPr>
      <w:r w:rsidRPr="0054241C">
        <w:rPr>
          <w:iCs/>
        </w:rPr>
        <w:t>2.2.Повышение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</w:p>
    <w:p w:rsidR="00C06F51" w:rsidRPr="0054241C" w:rsidRDefault="0054241C" w:rsidP="0054241C">
      <w:pPr>
        <w:ind w:firstLine="709"/>
        <w:jc w:val="both"/>
      </w:pPr>
      <w:r w:rsidRPr="0054241C">
        <w:t>2.3.</w:t>
      </w:r>
      <w:r w:rsidR="00C06F51" w:rsidRPr="0054241C">
        <w:t>Выявление причин, факторов и условий, способствующих нарушению обязательных требований, определение способов устранения или снижения рисков</w:t>
      </w:r>
      <w:r w:rsidRPr="0054241C">
        <w:t xml:space="preserve"> </w:t>
      </w:r>
      <w:r w:rsidR="00C06F51" w:rsidRPr="0054241C">
        <w:t xml:space="preserve">их возникновения. </w:t>
      </w:r>
    </w:p>
    <w:p w:rsidR="00C06F51" w:rsidRPr="0054241C" w:rsidRDefault="0054241C" w:rsidP="0054241C">
      <w:pPr>
        <w:ind w:firstLine="709"/>
        <w:jc w:val="both"/>
      </w:pPr>
      <w:r w:rsidRPr="0054241C">
        <w:t>2.4.</w:t>
      </w:r>
      <w:r w:rsidR="00C06F51" w:rsidRPr="0054241C"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подконтрольных субъектов контроля, а также обязательности, актуальности, периодичности профилактических мероприятий.</w:t>
      </w:r>
    </w:p>
    <w:p w:rsidR="0054241C" w:rsidRPr="0054241C" w:rsidRDefault="0054241C" w:rsidP="0054241C">
      <w:pPr>
        <w:autoSpaceDE w:val="0"/>
        <w:autoSpaceDN w:val="0"/>
        <w:adjustRightInd w:val="0"/>
        <w:ind w:firstLine="709"/>
        <w:jc w:val="both"/>
      </w:pPr>
      <w:r w:rsidRPr="0054241C">
        <w:lastRenderedPageBreak/>
        <w:t>2.5.Оценка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4241C" w:rsidRPr="0054241C" w:rsidRDefault="0054241C" w:rsidP="0054241C">
      <w:pPr>
        <w:autoSpaceDE w:val="0"/>
        <w:autoSpaceDN w:val="0"/>
        <w:adjustRightInd w:val="0"/>
        <w:ind w:firstLine="709"/>
        <w:jc w:val="both"/>
      </w:pPr>
      <w:r w:rsidRPr="0054241C">
        <w:t>2.6.Выявление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6F51" w:rsidRPr="0054241C" w:rsidRDefault="0054241C" w:rsidP="0054241C">
      <w:pPr>
        <w:ind w:firstLine="709"/>
        <w:jc w:val="both"/>
      </w:pPr>
      <w:r w:rsidRPr="0054241C">
        <w:t xml:space="preserve">2.7. </w:t>
      </w:r>
      <w:r w:rsidR="00C06F51" w:rsidRPr="0054241C">
        <w:t xml:space="preserve">Мотивация к добросовестному поведению </w:t>
      </w:r>
      <w:r w:rsidR="001F1A17" w:rsidRPr="0054241C">
        <w:t>контролируемых лиц</w:t>
      </w:r>
      <w:r w:rsidR="00C06F51" w:rsidRPr="0054241C">
        <w:t>.</w:t>
      </w:r>
    </w:p>
    <w:p w:rsidR="00D11ECF" w:rsidRPr="0054241C" w:rsidRDefault="00D11ECF" w:rsidP="0054241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</w:p>
    <w:p w:rsidR="00C06F51" w:rsidRPr="0058511F" w:rsidRDefault="00C06F51" w:rsidP="00C06F51"/>
    <w:p w:rsidR="009A1B41" w:rsidRDefault="00631397" w:rsidP="00C06F51">
      <w:pPr>
        <w:jc w:val="center"/>
        <w:rPr>
          <w:b/>
        </w:rPr>
      </w:pPr>
      <w:r>
        <w:rPr>
          <w:b/>
        </w:rPr>
        <w:t xml:space="preserve">Раздел </w:t>
      </w:r>
      <w:r w:rsidR="00C06F51" w:rsidRPr="001F1A17">
        <w:rPr>
          <w:b/>
          <w:lang w:val="en-US"/>
        </w:rPr>
        <w:t>III</w:t>
      </w:r>
      <w:r w:rsidR="00C06F51" w:rsidRPr="001F1A17">
        <w:rPr>
          <w:b/>
        </w:rPr>
        <w:t xml:space="preserve">. </w:t>
      </w:r>
      <w:r w:rsidR="001F1A17" w:rsidRPr="001F1A17">
        <w:rPr>
          <w:b/>
        </w:rPr>
        <w:t xml:space="preserve">Перечень профилактических мероприятий, </w:t>
      </w:r>
    </w:p>
    <w:p w:rsidR="001F1A17" w:rsidRPr="001F1A17" w:rsidRDefault="001F1A17" w:rsidP="00C06F51">
      <w:pPr>
        <w:jc w:val="center"/>
        <w:rPr>
          <w:b/>
        </w:rPr>
      </w:pPr>
      <w:r w:rsidRPr="001F1A17">
        <w:rPr>
          <w:b/>
        </w:rPr>
        <w:t>сроки (периодичность) их проведения</w:t>
      </w:r>
    </w:p>
    <w:p w:rsidR="00B116F4" w:rsidRDefault="0072019B" w:rsidP="0072019B">
      <w:pPr>
        <w:jc w:val="both"/>
      </w:pPr>
      <w:r w:rsidRPr="00676688">
        <w:tab/>
      </w:r>
    </w:p>
    <w:p w:rsidR="00EE1BA6" w:rsidRPr="00C72422" w:rsidRDefault="00EE1BA6" w:rsidP="00EE1BA6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p w:rsidR="00EE1BA6" w:rsidRPr="00C72422" w:rsidRDefault="00EE1BA6" w:rsidP="00EE1BA6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EE1BA6" w:rsidRPr="00C72422" w:rsidTr="006872B6">
        <w:trPr>
          <w:trHeight w:val="28"/>
          <w:tblHeader/>
        </w:trPr>
        <w:tc>
          <w:tcPr>
            <w:tcW w:w="720" w:type="dxa"/>
            <w:vAlign w:val="center"/>
          </w:tcPr>
          <w:p w:rsidR="00EE1BA6" w:rsidRPr="00C72422" w:rsidRDefault="00B0623B" w:rsidP="006872B6">
            <w:pPr>
              <w:autoSpaceDE w:val="0"/>
              <w:autoSpaceDN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vAlign w:val="center"/>
          </w:tcPr>
          <w:p w:rsidR="00EE1BA6" w:rsidRPr="00C72422" w:rsidRDefault="00B0623B" w:rsidP="006872B6">
            <w:pPr>
              <w:autoSpaceDE w:val="0"/>
              <w:autoSpaceDN w:val="0"/>
              <w:jc w:val="center"/>
            </w:pPr>
            <w:r>
              <w:t>Наименование мероприятия</w:t>
            </w:r>
          </w:p>
        </w:tc>
        <w:tc>
          <w:tcPr>
            <w:tcW w:w="2190" w:type="dxa"/>
            <w:vAlign w:val="center"/>
          </w:tcPr>
          <w:p w:rsidR="00EE1BA6" w:rsidRPr="00C72422" w:rsidRDefault="00B0623B" w:rsidP="006872B6">
            <w:pPr>
              <w:autoSpaceDE w:val="0"/>
              <w:autoSpaceDN w:val="0"/>
              <w:jc w:val="center"/>
            </w:pPr>
            <w:r>
              <w:t>Срок исполнения (периодичность)</w:t>
            </w:r>
          </w:p>
        </w:tc>
        <w:tc>
          <w:tcPr>
            <w:tcW w:w="2409" w:type="dxa"/>
            <w:vAlign w:val="center"/>
          </w:tcPr>
          <w:p w:rsidR="00EE1BA6" w:rsidRPr="00C72422" w:rsidRDefault="00B0623B" w:rsidP="006872B6">
            <w:pPr>
              <w:autoSpaceDE w:val="0"/>
              <w:autoSpaceDN w:val="0"/>
              <w:jc w:val="center"/>
            </w:pPr>
            <w:r>
              <w:t>Структурное подразделение, ответственное за реализацию</w:t>
            </w:r>
          </w:p>
        </w:tc>
      </w:tr>
      <w:tr w:rsidR="00B0623B" w:rsidRPr="00C72422" w:rsidTr="006872B6">
        <w:trPr>
          <w:trHeight w:val="28"/>
          <w:tblHeader/>
        </w:trPr>
        <w:tc>
          <w:tcPr>
            <w:tcW w:w="720" w:type="dxa"/>
            <w:vAlign w:val="center"/>
          </w:tcPr>
          <w:p w:rsidR="00B0623B" w:rsidRPr="00C72422" w:rsidRDefault="00B0623B" w:rsidP="006872B6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:rsidR="00B0623B" w:rsidRPr="00C72422" w:rsidRDefault="00B0623B" w:rsidP="006872B6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190" w:type="dxa"/>
            <w:vAlign w:val="center"/>
          </w:tcPr>
          <w:p w:rsidR="00B0623B" w:rsidRPr="00C72422" w:rsidRDefault="00B0623B" w:rsidP="006872B6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B0623B" w:rsidRPr="00C72422" w:rsidRDefault="00B0623B" w:rsidP="006872B6">
            <w:pPr>
              <w:autoSpaceDE w:val="0"/>
              <w:autoSpaceDN w:val="0"/>
              <w:jc w:val="center"/>
            </w:pPr>
            <w:r>
              <w:t>4</w:t>
            </w:r>
          </w:p>
        </w:tc>
      </w:tr>
      <w:tr w:rsidR="005E6C94" w:rsidRPr="00C72422" w:rsidTr="00475F40">
        <w:trPr>
          <w:trHeight w:val="2422"/>
        </w:trPr>
        <w:tc>
          <w:tcPr>
            <w:tcW w:w="720" w:type="dxa"/>
            <w:vMerge w:val="restart"/>
          </w:tcPr>
          <w:p w:rsidR="005E6C94" w:rsidRPr="00C72422" w:rsidRDefault="005E6C94" w:rsidP="006872B6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5E6C94" w:rsidRPr="00B0623B" w:rsidRDefault="005E6C94" w:rsidP="000A3977">
            <w:pPr>
              <w:autoSpaceDE w:val="0"/>
              <w:autoSpaceDN w:val="0"/>
              <w:jc w:val="both"/>
            </w:pPr>
            <w:r w:rsidRPr="00B0623B">
              <w:t xml:space="preserve">Размещение на официальном сайте </w:t>
            </w:r>
            <w:r w:rsidRPr="00B0623B">
              <w:rPr>
                <w:color w:val="000000"/>
              </w:rPr>
              <w:t xml:space="preserve">в информационно-телекоммуникационной сети "Интернет" </w:t>
            </w:r>
            <w:hyperlink r:id="rId10" w:tgtFrame="_blank" w:history="1">
              <w:r w:rsidRPr="00B0623B">
                <w:rPr>
                  <w:rStyle w:val="a7"/>
                  <w:color w:val="000000"/>
                  <w:u w:val="none"/>
                </w:rPr>
                <w:t>http://www.admkonda.ru</w:t>
              </w:r>
            </w:hyperlink>
            <w:r w:rsidRPr="00B0623B">
              <w:rPr>
                <w:color w:val="000000"/>
              </w:rPr>
              <w:t xml:space="preserve"> в подразделе "Муниципальный контроль" раздела "Администрация района" </w:t>
            </w:r>
            <w:r w:rsidRPr="00B0623B">
              <w:t>актуальной информации:</w:t>
            </w:r>
          </w:p>
        </w:tc>
        <w:tc>
          <w:tcPr>
            <w:tcW w:w="4599" w:type="dxa"/>
            <w:gridSpan w:val="2"/>
          </w:tcPr>
          <w:p w:rsidR="005E6C94" w:rsidRPr="00C72422" w:rsidRDefault="005E6C94" w:rsidP="006872B6">
            <w:pPr>
              <w:autoSpaceDE w:val="0"/>
              <w:autoSpaceDN w:val="0"/>
              <w:jc w:val="center"/>
            </w:pPr>
          </w:p>
        </w:tc>
      </w:tr>
      <w:tr w:rsidR="007E66B6" w:rsidRPr="00C72422" w:rsidTr="006872B6">
        <w:tc>
          <w:tcPr>
            <w:tcW w:w="720" w:type="dxa"/>
            <w:vMerge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7E66B6" w:rsidRPr="00C72422" w:rsidRDefault="007E66B6" w:rsidP="008043B8">
            <w:pPr>
              <w:autoSpaceDE w:val="0"/>
              <w:autoSpaceDN w:val="0"/>
            </w:pPr>
            <w:r w:rsidRPr="00C72422"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7E66B6" w:rsidRDefault="007E66B6" w:rsidP="006872B6">
            <w:pPr>
              <w:autoSpaceDE w:val="0"/>
              <w:autoSpaceDN w:val="0"/>
              <w:jc w:val="center"/>
            </w:pPr>
            <w:r>
              <w:t xml:space="preserve">постоянно </w:t>
            </w:r>
            <w:r w:rsidRPr="00C72422">
              <w:t>поддерживать в актуальном состоянии</w:t>
            </w:r>
          </w:p>
        </w:tc>
        <w:tc>
          <w:tcPr>
            <w:tcW w:w="2409" w:type="dxa"/>
          </w:tcPr>
          <w:p w:rsidR="007E66B6" w:rsidRPr="005E6C94" w:rsidRDefault="005E6C94" w:rsidP="006872B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c>
          <w:tcPr>
            <w:tcW w:w="720" w:type="dxa"/>
            <w:vMerge/>
          </w:tcPr>
          <w:p w:rsidR="007E66B6" w:rsidRPr="00C72422" w:rsidRDefault="007E66B6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E66B6" w:rsidRPr="00C72422" w:rsidRDefault="007E66B6" w:rsidP="006872B6">
            <w:pPr>
              <w:autoSpaceDE w:val="0"/>
              <w:autoSpaceDN w:val="0"/>
            </w:pPr>
            <w:r w:rsidRPr="00C72422"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по мере необходимости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0A3977">
        <w:trPr>
          <w:trHeight w:val="2778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E66B6" w:rsidRPr="00C72422" w:rsidRDefault="00164232" w:rsidP="006872B6">
            <w:pPr>
              <w:autoSpaceDE w:val="0"/>
              <w:autoSpaceDN w:val="0"/>
            </w:pPr>
            <w:hyperlink r:id="rId11" w:history="1">
              <w:r w:rsidR="007E66B6" w:rsidRPr="00C72422">
                <w:t>перечень</w:t>
              </w:r>
            </w:hyperlink>
            <w:r w:rsidR="007E66B6" w:rsidRPr="00C72422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7E66B6" w:rsidRPr="00C72422" w:rsidRDefault="009A1B41" w:rsidP="006872B6">
            <w:pPr>
              <w:autoSpaceDE w:val="0"/>
              <w:autoSpaceDN w:val="0"/>
              <w:jc w:val="center"/>
            </w:pPr>
            <w:r>
              <w:t xml:space="preserve">постоянно </w:t>
            </w:r>
            <w:r w:rsidR="007E66B6" w:rsidRPr="00C72422">
              <w:t>поддерживать в актуальном состоянии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0A3977">
        <w:trPr>
          <w:trHeight w:val="2391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E66B6" w:rsidRPr="00C72422" w:rsidRDefault="007E66B6" w:rsidP="000A3977">
            <w:pPr>
              <w:autoSpaceDE w:val="0"/>
              <w:autoSpaceDN w:val="0"/>
            </w:pPr>
            <w:r w:rsidRPr="00C72422">
              <w:t>исчерпывающий перечень сведений, которые могут запрашиваться контрольным</w:t>
            </w:r>
            <w:r>
              <w:t xml:space="preserve"> </w:t>
            </w:r>
            <w:r w:rsidRPr="00C72422">
              <w:t>органом у контролируемого лица;</w:t>
            </w: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в течение 2022 г</w:t>
            </w:r>
            <w:r w:rsidR="009A1B41">
              <w:t>.</w:t>
            </w:r>
            <w:r w:rsidRPr="00C72422">
              <w:t>, поддерживать в актуальном состоянии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rPr>
          <w:trHeight w:val="1389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E66B6" w:rsidRPr="00C72422" w:rsidRDefault="007E66B6" w:rsidP="006872B6">
            <w:pPr>
              <w:autoSpaceDE w:val="0"/>
              <w:autoSpaceDN w:val="0"/>
            </w:pPr>
            <w:r w:rsidRPr="00C72422">
              <w:t>сведения о способах получения консультаций по вопросам соблюдения обязательных требований;</w:t>
            </w:r>
          </w:p>
          <w:p w:rsidR="007E66B6" w:rsidRPr="00C72422" w:rsidRDefault="007E66B6" w:rsidP="006872B6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в течение 2022 г</w:t>
            </w:r>
            <w:r w:rsidR="009A1B41">
              <w:t>.</w:t>
            </w:r>
            <w:r w:rsidRPr="00C72422">
              <w:t>, поддерживать в актуальном состоянии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0A3977">
        <w:trPr>
          <w:trHeight w:val="2617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E66B6" w:rsidRPr="00C72422" w:rsidRDefault="007E66B6" w:rsidP="000A3977">
            <w:pPr>
              <w:autoSpaceDE w:val="0"/>
              <w:autoSpaceDN w:val="0"/>
            </w:pPr>
            <w:r w:rsidRPr="00C72422">
              <w:t>сведения о порядке досудебного об</w:t>
            </w:r>
            <w:r>
              <w:t xml:space="preserve">жалования решений контрольного </w:t>
            </w:r>
            <w:r w:rsidRPr="00C72422">
              <w:t xml:space="preserve"> органа, действий (бездействия) его должностных лиц;</w:t>
            </w: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в течение 2022 г</w:t>
            </w:r>
            <w:r w:rsidR="009A1B41">
              <w:t>.</w:t>
            </w:r>
            <w:r w:rsidRPr="00C72422">
              <w:t>, поддерживать в актуальном состоянии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rPr>
          <w:trHeight w:val="1114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E66B6" w:rsidRPr="00C72422" w:rsidRDefault="007E66B6" w:rsidP="006872B6">
            <w:pPr>
              <w:autoSpaceDE w:val="0"/>
              <w:autoSpaceDN w:val="0"/>
            </w:pPr>
            <w:r w:rsidRPr="00C72422"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rPr>
          <w:trHeight w:val="1880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E66B6" w:rsidRPr="00C72422" w:rsidRDefault="007E66B6" w:rsidP="006872B6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61082">
        <w:trPr>
          <w:trHeight w:val="2930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E66B6" w:rsidRPr="00C72422" w:rsidRDefault="007E66B6" w:rsidP="009A1B41">
            <w:pPr>
              <w:autoSpaceDE w:val="0"/>
              <w:autoSpaceDN w:val="0"/>
            </w:pPr>
            <w:r w:rsidRPr="00C72422">
              <w:t>Программ</w:t>
            </w:r>
            <w:r w:rsidR="009A1B41">
              <w:t>а</w:t>
            </w:r>
            <w:r w:rsidRPr="00C72422">
              <w:t xml:space="preserve"> профилактики на 2023 г. </w:t>
            </w: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 xml:space="preserve">1 октября 2022 г. </w:t>
            </w:r>
          </w:p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5E6C94" w:rsidRPr="00C72422" w:rsidTr="00896FB9">
        <w:trPr>
          <w:trHeight w:val="2204"/>
        </w:trPr>
        <w:tc>
          <w:tcPr>
            <w:tcW w:w="720" w:type="dxa"/>
            <w:vMerge w:val="restart"/>
          </w:tcPr>
          <w:p w:rsidR="005E6C94" w:rsidRPr="00C72422" w:rsidRDefault="005E6C94" w:rsidP="006872B6">
            <w:pPr>
              <w:autoSpaceDE w:val="0"/>
              <w:autoSpaceDN w:val="0"/>
              <w:jc w:val="center"/>
            </w:pPr>
            <w:r w:rsidRPr="00C72422">
              <w:t>2.</w:t>
            </w:r>
          </w:p>
        </w:tc>
        <w:tc>
          <w:tcPr>
            <w:tcW w:w="4320" w:type="dxa"/>
          </w:tcPr>
          <w:p w:rsidR="005E6C94" w:rsidRPr="00EA667F" w:rsidRDefault="005E6C94" w:rsidP="000A3977">
            <w:pPr>
              <w:autoSpaceDE w:val="0"/>
              <w:autoSpaceDN w:val="0"/>
              <w:jc w:val="both"/>
            </w:pPr>
            <w:r w:rsidRPr="00EA667F"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4599" w:type="dxa"/>
            <w:gridSpan w:val="2"/>
          </w:tcPr>
          <w:p w:rsidR="005E6C94" w:rsidRPr="00C72422" w:rsidRDefault="005E6C94" w:rsidP="006872B6">
            <w:pPr>
              <w:autoSpaceDE w:val="0"/>
              <w:autoSpaceDN w:val="0"/>
              <w:jc w:val="center"/>
            </w:pPr>
          </w:p>
        </w:tc>
      </w:tr>
      <w:tr w:rsidR="007E66B6" w:rsidRPr="00C72422" w:rsidTr="006872B6">
        <w:trPr>
          <w:trHeight w:val="2153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7E66B6" w:rsidRPr="00C72422" w:rsidRDefault="007E66B6" w:rsidP="000A3977">
            <w:pPr>
              <w:autoSpaceDE w:val="0"/>
              <w:autoSpaceDN w:val="0"/>
            </w:pPr>
            <w:r w:rsidRPr="00C72422">
              <w:t>публикаций в средствах массовой информации;</w:t>
            </w:r>
          </w:p>
        </w:tc>
        <w:tc>
          <w:tcPr>
            <w:tcW w:w="2190" w:type="dxa"/>
          </w:tcPr>
          <w:p w:rsidR="007E66B6" w:rsidRPr="00C72422" w:rsidRDefault="007E66B6" w:rsidP="009A1B41">
            <w:pPr>
              <w:autoSpaceDE w:val="0"/>
              <w:autoSpaceDN w:val="0"/>
              <w:jc w:val="center"/>
            </w:pPr>
            <w:r w:rsidRPr="00C72422">
              <w:t>в течение 2022 г</w:t>
            </w:r>
            <w:r w:rsidR="009A1B41">
              <w:t>.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rPr>
          <w:trHeight w:val="63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7E66B6" w:rsidRPr="000A3977" w:rsidRDefault="007E66B6" w:rsidP="000A3977">
            <w:pPr>
              <w:autoSpaceDE w:val="0"/>
              <w:autoSpaceDN w:val="0"/>
            </w:pPr>
            <w:r w:rsidRPr="000A3977">
              <w:t xml:space="preserve">публикаций на официальном сайте </w:t>
            </w:r>
            <w:r w:rsidRPr="000A3977">
              <w:rPr>
                <w:color w:val="000000"/>
              </w:rPr>
              <w:t xml:space="preserve">в информационно-телекоммуникационной сети "Интернет" </w:t>
            </w:r>
            <w:hyperlink r:id="rId12" w:tgtFrame="_blank" w:history="1">
              <w:r w:rsidRPr="000A3977">
                <w:rPr>
                  <w:rStyle w:val="a7"/>
                  <w:color w:val="000000"/>
                  <w:u w:val="none"/>
                </w:rPr>
                <w:t>http://www.admkonda.ru</w:t>
              </w:r>
            </w:hyperlink>
            <w:r w:rsidRPr="000A3977">
              <w:rPr>
                <w:color w:val="000000"/>
              </w:rPr>
              <w:t xml:space="preserve"> в подразделе "Муниципальный контроль" раздела "Администрация района"</w:t>
            </w: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в течение 2022 г.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rPr>
          <w:trHeight w:val="1076"/>
        </w:trPr>
        <w:tc>
          <w:tcPr>
            <w:tcW w:w="72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>
              <w:t>3</w:t>
            </w:r>
            <w:r w:rsidRPr="00C72422">
              <w:t>.</w:t>
            </w:r>
          </w:p>
        </w:tc>
        <w:tc>
          <w:tcPr>
            <w:tcW w:w="4320" w:type="dxa"/>
          </w:tcPr>
          <w:p w:rsidR="007E66B6" w:rsidRPr="00C72422" w:rsidRDefault="007E66B6" w:rsidP="006A198A">
            <w:pPr>
              <w:autoSpaceDE w:val="0"/>
              <w:autoSpaceDN w:val="0"/>
            </w:pPr>
            <w:r w:rsidRPr="00C72422"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90" w:type="dxa"/>
          </w:tcPr>
          <w:p w:rsidR="007E66B6" w:rsidRPr="00C72422" w:rsidRDefault="007E66B6" w:rsidP="006A198A">
            <w:pPr>
              <w:autoSpaceDE w:val="0"/>
              <w:autoSpaceDN w:val="0"/>
              <w:jc w:val="center"/>
            </w:pPr>
            <w:proofErr w:type="gramStart"/>
            <w:r w:rsidRPr="003D582C">
              <w:t xml:space="preserve">В течение </w:t>
            </w:r>
            <w:r>
              <w:t xml:space="preserve">2022 </w:t>
            </w:r>
            <w:r w:rsidRPr="003D582C">
              <w:t>г</w:t>
            </w:r>
            <w:r>
              <w:t xml:space="preserve">. </w:t>
            </w:r>
            <w:r w:rsidRPr="003D582C">
              <w:t>по мере необходимости</w:t>
            </w:r>
            <w:r>
              <w:t xml:space="preserve"> (в</w:t>
            </w:r>
            <w:r w:rsidRPr="003D582C">
              <w:rPr>
                <w:color w:val="22272F"/>
                <w:shd w:val="clear" w:color="auto" w:fill="FFFFFF"/>
              </w:rPr>
              <w:t xml:space="preserve"> случае наличия у контрольного  органа сведений о готовящихся нарушениях обязательных </w:t>
            </w:r>
            <w:r w:rsidRPr="003D582C">
              <w:rPr>
                <w:color w:val="22272F"/>
                <w:shd w:val="clear" w:color="auto" w:fill="FFFFFF"/>
              </w:rPr>
              <w:lastRenderedPageBreak/>
              <w:t>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22272F"/>
                <w:shd w:val="clear" w:color="auto" w:fill="FFFFFF"/>
              </w:rPr>
              <w:t>)</w:t>
            </w:r>
            <w:proofErr w:type="gramEnd"/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lastRenderedPageBreak/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rPr>
          <w:trHeight w:val="3305"/>
        </w:trPr>
        <w:tc>
          <w:tcPr>
            <w:tcW w:w="72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>
              <w:lastRenderedPageBreak/>
              <w:t>4</w:t>
            </w:r>
            <w:r w:rsidRPr="00C72422">
              <w:t>.</w:t>
            </w:r>
          </w:p>
        </w:tc>
        <w:tc>
          <w:tcPr>
            <w:tcW w:w="4320" w:type="dxa"/>
          </w:tcPr>
          <w:p w:rsidR="007E66B6" w:rsidRPr="00EA667F" w:rsidRDefault="007E66B6" w:rsidP="006872B6">
            <w:pPr>
              <w:autoSpaceDE w:val="0"/>
              <w:autoSpaceDN w:val="0"/>
            </w:pPr>
            <w:r w:rsidRPr="00EA667F"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 профилактического мероприятия, контрольного мероприятия)</w:t>
            </w:r>
          </w:p>
          <w:p w:rsidR="007E66B6" w:rsidRPr="00EA667F" w:rsidRDefault="007E66B6" w:rsidP="006872B6">
            <w:pPr>
              <w:autoSpaceDE w:val="0"/>
              <w:autoSpaceDN w:val="0"/>
            </w:pPr>
            <w:r w:rsidRPr="00EA667F"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7E66B6" w:rsidRPr="00C72422" w:rsidRDefault="007E66B6" w:rsidP="006A198A">
            <w:pPr>
              <w:autoSpaceDE w:val="0"/>
              <w:autoSpaceDN w:val="0"/>
              <w:jc w:val="center"/>
            </w:pPr>
            <w:r>
              <w:t>В течение 2022 г. п</w:t>
            </w:r>
            <w:r w:rsidRPr="00C72422">
              <w:t>о обращениям контролируемых лиц и их представителей, поступившим в течени</w:t>
            </w:r>
            <w:r>
              <w:t>е</w:t>
            </w:r>
            <w:r w:rsidRPr="00C72422">
              <w:t xml:space="preserve"> 2022 года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rPr>
          <w:trHeight w:val="188"/>
        </w:trPr>
        <w:tc>
          <w:tcPr>
            <w:tcW w:w="72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>
              <w:t>5</w:t>
            </w:r>
            <w:r w:rsidRPr="00C72422">
              <w:t>.</w:t>
            </w:r>
          </w:p>
        </w:tc>
        <w:tc>
          <w:tcPr>
            <w:tcW w:w="4320" w:type="dxa"/>
          </w:tcPr>
          <w:p w:rsidR="007E66B6" w:rsidRPr="00EA667F" w:rsidRDefault="007E66B6" w:rsidP="006A198A">
            <w:pPr>
              <w:autoSpaceDE w:val="0"/>
              <w:autoSpaceDN w:val="0"/>
            </w:pPr>
            <w:r w:rsidRPr="00EA667F">
              <w:t>Проведение профилактических визитов в отношении контролируемых лиц</w:t>
            </w:r>
          </w:p>
          <w:p w:rsidR="007E66B6" w:rsidRPr="00EA667F" w:rsidRDefault="007E66B6" w:rsidP="006A198A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9A1B41" w:rsidRDefault="009A1B41" w:rsidP="009A1B41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r w:rsidR="007E66B6">
              <w:t xml:space="preserve"> </w:t>
            </w:r>
          </w:p>
          <w:p w:rsidR="007E66B6" w:rsidRPr="00C72422" w:rsidRDefault="007E66B6" w:rsidP="009A1B41">
            <w:pPr>
              <w:autoSpaceDE w:val="0"/>
              <w:autoSpaceDN w:val="0"/>
              <w:jc w:val="center"/>
            </w:pPr>
            <w:r>
              <w:t xml:space="preserve">2022 г. 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rPr>
          <w:trHeight w:val="188"/>
        </w:trPr>
        <w:tc>
          <w:tcPr>
            <w:tcW w:w="72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>
              <w:t>6</w:t>
            </w:r>
            <w:r w:rsidRPr="00C72422">
              <w:t>.</w:t>
            </w:r>
          </w:p>
        </w:tc>
        <w:tc>
          <w:tcPr>
            <w:tcW w:w="4320" w:type="dxa"/>
          </w:tcPr>
          <w:p w:rsidR="007E66B6" w:rsidRPr="00EA667F" w:rsidRDefault="007E66B6" w:rsidP="006A198A">
            <w:pPr>
              <w:autoSpaceDE w:val="0"/>
              <w:autoSpaceDN w:val="0"/>
            </w:pPr>
            <w:r w:rsidRPr="00EA667F"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земельному контролю </w:t>
            </w:r>
          </w:p>
          <w:p w:rsidR="007E66B6" w:rsidRPr="00EA667F" w:rsidRDefault="007E66B6" w:rsidP="006872B6">
            <w:pPr>
              <w:autoSpaceDE w:val="0"/>
              <w:autoSpaceDN w:val="0"/>
            </w:pPr>
            <w:r w:rsidRPr="00EA667F">
              <w:lastRenderedPageBreak/>
              <w:t>на 2023 год</w:t>
            </w: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>
              <w:lastRenderedPageBreak/>
              <w:t>Н</w:t>
            </w:r>
            <w:r w:rsidRPr="00C72422">
              <w:t xml:space="preserve">е позднее </w:t>
            </w:r>
          </w:p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1 октября 2022 г. (разработка);</w:t>
            </w:r>
          </w:p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20 декабря 2022 г.</w:t>
            </w:r>
          </w:p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lastRenderedPageBreak/>
              <w:t>(утверждение)</w:t>
            </w:r>
          </w:p>
          <w:p w:rsidR="007E66B6" w:rsidRPr="00C72422" w:rsidRDefault="007E66B6" w:rsidP="006872B6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lastRenderedPageBreak/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</w:tbl>
    <w:p w:rsidR="001F1A17" w:rsidRPr="003D582C" w:rsidRDefault="001F1A17" w:rsidP="00C06F51">
      <w:pPr>
        <w:jc w:val="center"/>
      </w:pPr>
    </w:p>
    <w:p w:rsidR="00C06F51" w:rsidRPr="003D582C" w:rsidRDefault="00C06F51" w:rsidP="00947912">
      <w:pPr>
        <w:pStyle w:val="formattext"/>
        <w:spacing w:before="0" w:beforeAutospacing="0" w:after="0" w:afterAutospacing="0"/>
        <w:ind w:firstLine="709"/>
        <w:jc w:val="both"/>
      </w:pPr>
    </w:p>
    <w:p w:rsidR="003D582C" w:rsidRDefault="003D582C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1F1A17" w:rsidRDefault="00631397" w:rsidP="001F1A17">
      <w:pPr>
        <w:jc w:val="center"/>
        <w:rPr>
          <w:b/>
        </w:rPr>
      </w:pPr>
      <w:bookmarkStart w:id="1" w:name="sub_10034"/>
      <w:r>
        <w:rPr>
          <w:b/>
        </w:rPr>
        <w:t xml:space="preserve">Раздел </w:t>
      </w:r>
      <w:r w:rsidR="001F1A17" w:rsidRPr="003D582C">
        <w:rPr>
          <w:b/>
          <w:lang w:val="en-US"/>
        </w:rPr>
        <w:t>IV</w:t>
      </w:r>
      <w:r w:rsidR="001F1A17" w:rsidRPr="003D582C">
        <w:rPr>
          <w:b/>
        </w:rPr>
        <w:t>. Показатели результативности и эффективности программы профилактики</w:t>
      </w:r>
    </w:p>
    <w:p w:rsidR="00DC5707" w:rsidRPr="001F1A17" w:rsidRDefault="00DC5707" w:rsidP="001F1A17">
      <w:pPr>
        <w:jc w:val="center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C5707" w:rsidRPr="009D454E" w:rsidTr="00BF3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9D454E">
              <w:t>Величина</w:t>
            </w:r>
          </w:p>
        </w:tc>
      </w:tr>
      <w:tr w:rsidR="00DC5707" w:rsidRPr="009D454E" w:rsidTr="00BF3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DC5707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с частью 3 статьи 46 Федерального закона от 31 июля 2021 г</w:t>
            </w:r>
            <w:r>
              <w:t xml:space="preserve">ода </w:t>
            </w:r>
            <w:r w:rsidRPr="00E65317"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C5707" w:rsidRPr="009D454E" w:rsidTr="00BF3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E6531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DC5707">
            <w:pPr>
              <w:autoSpaceDE w:val="0"/>
              <w:autoSpaceDN w:val="0"/>
              <w:adjustRightInd w:val="0"/>
              <w:jc w:val="both"/>
            </w:pPr>
            <w:r w:rsidRPr="00E65317"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 xml:space="preserve">% от числа </w:t>
            </w:r>
            <w:proofErr w:type="gramStart"/>
            <w:r w:rsidRPr="009D454E">
              <w:t>обратившихся</w:t>
            </w:r>
            <w:proofErr w:type="gramEnd"/>
          </w:p>
        </w:tc>
      </w:tr>
      <w:tr w:rsidR="00DC5707" w:rsidRPr="009D454E" w:rsidTr="00BF3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E65317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both"/>
            </w:pPr>
            <w:r w:rsidRPr="009D454E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DC5707">
            <w:pPr>
              <w:autoSpaceDE w:val="0"/>
              <w:autoSpaceDN w:val="0"/>
              <w:adjustRightInd w:val="0"/>
              <w:jc w:val="center"/>
            </w:pPr>
            <w:r w:rsidRPr="009D454E">
              <w:t xml:space="preserve">не менее 20 мероприятий, проведенных </w:t>
            </w:r>
            <w:r w:rsidRPr="00E65317">
              <w:t>контрольным органом</w:t>
            </w:r>
          </w:p>
        </w:tc>
      </w:tr>
    </w:tbl>
    <w:p w:rsidR="00EA667F" w:rsidRPr="00C72422" w:rsidRDefault="00EA667F" w:rsidP="00EA667F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EA667F" w:rsidRPr="00C72422" w:rsidRDefault="00EA667F" w:rsidP="00EA667F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Результаты оценки достигнутых значений показателей включаются в ежегодные доклады об осуществлении муниципального земельного контроля.</w:t>
      </w:r>
    </w:p>
    <w:p w:rsidR="001F1A17" w:rsidRPr="0058511F" w:rsidRDefault="001F1A17" w:rsidP="00631397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sectPr w:rsidR="001F1A17" w:rsidRPr="0058511F" w:rsidSect="00CD5C54">
      <w:headerReference w:type="default" r:id="rId13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A7" w:rsidRDefault="009117A7">
      <w:r>
        <w:separator/>
      </w:r>
    </w:p>
  </w:endnote>
  <w:endnote w:type="continuationSeparator" w:id="0">
    <w:p w:rsidR="009117A7" w:rsidRDefault="0091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A7" w:rsidRDefault="009117A7">
      <w:r>
        <w:separator/>
      </w:r>
    </w:p>
  </w:footnote>
  <w:footnote w:type="continuationSeparator" w:id="0">
    <w:p w:rsidR="009117A7" w:rsidRDefault="00911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48" w:rsidRDefault="00164232">
    <w:pPr>
      <w:pStyle w:val="a5"/>
      <w:jc w:val="center"/>
    </w:pPr>
    <w:r>
      <w:fldChar w:fldCharType="begin"/>
    </w:r>
    <w:r w:rsidR="00392348">
      <w:instrText>PAGE   \* MERGEFORMAT</w:instrText>
    </w:r>
    <w:r>
      <w:fldChar w:fldCharType="separate"/>
    </w:r>
    <w:r w:rsidR="007A6FCC">
      <w:rPr>
        <w:noProof/>
      </w:rPr>
      <w:t>2</w:t>
    </w:r>
    <w:r>
      <w:fldChar w:fldCharType="end"/>
    </w:r>
  </w:p>
  <w:p w:rsidR="00392348" w:rsidRDefault="003923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0BDA"/>
    <w:multiLevelType w:val="multilevel"/>
    <w:tmpl w:val="AD1C86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166E19"/>
    <w:multiLevelType w:val="multilevel"/>
    <w:tmpl w:val="19EA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27D56"/>
    <w:multiLevelType w:val="multilevel"/>
    <w:tmpl w:val="3E1E6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835F5"/>
    <w:multiLevelType w:val="multilevel"/>
    <w:tmpl w:val="6EC03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C70F9"/>
    <w:multiLevelType w:val="multilevel"/>
    <w:tmpl w:val="1CE031B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929"/>
    <w:rsid w:val="00003ACB"/>
    <w:rsid w:val="00010B06"/>
    <w:rsid w:val="000417C7"/>
    <w:rsid w:val="00043A80"/>
    <w:rsid w:val="0004666A"/>
    <w:rsid w:val="000A3977"/>
    <w:rsid w:val="00101BDF"/>
    <w:rsid w:val="00164232"/>
    <w:rsid w:val="001F1A17"/>
    <w:rsid w:val="0022612E"/>
    <w:rsid w:val="003302F7"/>
    <w:rsid w:val="00372C68"/>
    <w:rsid w:val="00377ABE"/>
    <w:rsid w:val="00392348"/>
    <w:rsid w:val="003B6E51"/>
    <w:rsid w:val="003D582C"/>
    <w:rsid w:val="004038D3"/>
    <w:rsid w:val="0044232C"/>
    <w:rsid w:val="004B1E89"/>
    <w:rsid w:val="0054241C"/>
    <w:rsid w:val="005B29D1"/>
    <w:rsid w:val="005E6C94"/>
    <w:rsid w:val="00631397"/>
    <w:rsid w:val="00667D31"/>
    <w:rsid w:val="006961B4"/>
    <w:rsid w:val="006A198A"/>
    <w:rsid w:val="006F6EEB"/>
    <w:rsid w:val="0070478F"/>
    <w:rsid w:val="007127C8"/>
    <w:rsid w:val="0072019B"/>
    <w:rsid w:val="007A6FCC"/>
    <w:rsid w:val="007E282A"/>
    <w:rsid w:val="007E66B6"/>
    <w:rsid w:val="007F3BD9"/>
    <w:rsid w:val="00851EA3"/>
    <w:rsid w:val="00857602"/>
    <w:rsid w:val="008A7387"/>
    <w:rsid w:val="008D2F1C"/>
    <w:rsid w:val="009069D5"/>
    <w:rsid w:val="009117A7"/>
    <w:rsid w:val="00947912"/>
    <w:rsid w:val="009A1B41"/>
    <w:rsid w:val="009C7929"/>
    <w:rsid w:val="00A0408E"/>
    <w:rsid w:val="00A67B79"/>
    <w:rsid w:val="00A83F70"/>
    <w:rsid w:val="00AC2EC6"/>
    <w:rsid w:val="00AE7DEC"/>
    <w:rsid w:val="00B0623B"/>
    <w:rsid w:val="00B116F4"/>
    <w:rsid w:val="00B232DB"/>
    <w:rsid w:val="00B70C57"/>
    <w:rsid w:val="00B74A25"/>
    <w:rsid w:val="00BB2028"/>
    <w:rsid w:val="00BE3027"/>
    <w:rsid w:val="00C06F51"/>
    <w:rsid w:val="00C57910"/>
    <w:rsid w:val="00CD5C54"/>
    <w:rsid w:val="00CE6A98"/>
    <w:rsid w:val="00D11ECF"/>
    <w:rsid w:val="00D33CBB"/>
    <w:rsid w:val="00D51370"/>
    <w:rsid w:val="00DB5C53"/>
    <w:rsid w:val="00DC0B41"/>
    <w:rsid w:val="00DC5707"/>
    <w:rsid w:val="00DC5ED2"/>
    <w:rsid w:val="00DC7401"/>
    <w:rsid w:val="00E3772A"/>
    <w:rsid w:val="00E76951"/>
    <w:rsid w:val="00EA2562"/>
    <w:rsid w:val="00EA667F"/>
    <w:rsid w:val="00EE1BA6"/>
    <w:rsid w:val="00F92B01"/>
    <w:rsid w:val="00FA4788"/>
    <w:rsid w:val="00FC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C06F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C06F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C06F5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C06F5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06F5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C06F5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06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6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6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C06F51"/>
    <w:rPr>
      <w:color w:val="0000FF"/>
      <w:u w:val="single"/>
    </w:rPr>
  </w:style>
  <w:style w:type="paragraph" w:customStyle="1" w:styleId="formattext">
    <w:name w:val="formattext"/>
    <w:basedOn w:val="a"/>
    <w:rsid w:val="00C06F51"/>
    <w:pPr>
      <w:spacing w:before="100" w:beforeAutospacing="1" w:after="100" w:afterAutospacing="1"/>
    </w:pPr>
  </w:style>
  <w:style w:type="paragraph" w:customStyle="1" w:styleId="Default">
    <w:name w:val="Default"/>
    <w:rsid w:val="00C0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rsid w:val="00C06F51"/>
  </w:style>
  <w:style w:type="paragraph" w:styleId="a8">
    <w:name w:val="Balloon Text"/>
    <w:basedOn w:val="a"/>
    <w:link w:val="a9"/>
    <w:uiPriority w:val="99"/>
    <w:semiHidden/>
    <w:unhideWhenUsed/>
    <w:rsid w:val="00C06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F5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4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92348"/>
    <w:rPr>
      <w:color w:val="106BBE"/>
    </w:rPr>
  </w:style>
  <w:style w:type="paragraph" w:styleId="ac">
    <w:name w:val="Normal (Web)"/>
    <w:basedOn w:val="a"/>
    <w:uiPriority w:val="99"/>
    <w:unhideWhenUsed/>
    <w:rsid w:val="00D33CBB"/>
    <w:pPr>
      <w:spacing w:before="100" w:beforeAutospacing="1" w:after="100" w:afterAutospacing="1"/>
    </w:pPr>
  </w:style>
  <w:style w:type="paragraph" w:customStyle="1" w:styleId="threadsubject">
    <w:name w:val="thread__subject"/>
    <w:basedOn w:val="a"/>
    <w:rsid w:val="00D33CBB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A7387"/>
    <w:rPr>
      <w:b/>
      <w:bCs/>
    </w:rPr>
  </w:style>
  <w:style w:type="paragraph" w:customStyle="1" w:styleId="s1">
    <w:name w:val="s_1"/>
    <w:basedOn w:val="a"/>
    <w:rsid w:val="00CE6A98"/>
    <w:pPr>
      <w:spacing w:before="100" w:beforeAutospacing="1" w:after="100" w:afterAutospacing="1"/>
    </w:pPr>
  </w:style>
  <w:style w:type="paragraph" w:customStyle="1" w:styleId="s22">
    <w:name w:val="s_22"/>
    <w:basedOn w:val="a"/>
    <w:rsid w:val="00CE6A9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11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C06F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C06F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C06F5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C06F5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06F5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C06F5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06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6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6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C06F51"/>
    <w:rPr>
      <w:color w:val="0000FF"/>
      <w:u w:val="single"/>
    </w:rPr>
  </w:style>
  <w:style w:type="paragraph" w:customStyle="1" w:styleId="formattext">
    <w:name w:val="formattext"/>
    <w:basedOn w:val="a"/>
    <w:rsid w:val="00C06F51"/>
    <w:pPr>
      <w:spacing w:before="100" w:beforeAutospacing="1" w:after="100" w:afterAutospacing="1"/>
    </w:pPr>
  </w:style>
  <w:style w:type="paragraph" w:customStyle="1" w:styleId="Default">
    <w:name w:val="Default"/>
    <w:rsid w:val="00C0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rsid w:val="00C06F51"/>
  </w:style>
  <w:style w:type="paragraph" w:styleId="a8">
    <w:name w:val="Balloon Text"/>
    <w:basedOn w:val="a"/>
    <w:link w:val="a9"/>
    <w:uiPriority w:val="99"/>
    <w:semiHidden/>
    <w:unhideWhenUsed/>
    <w:rsid w:val="00C06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F5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4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92348"/>
    <w:rPr>
      <w:color w:val="106BBE"/>
    </w:rPr>
  </w:style>
  <w:style w:type="paragraph" w:styleId="ac">
    <w:name w:val="Normal (Web)"/>
    <w:basedOn w:val="a"/>
    <w:uiPriority w:val="99"/>
    <w:unhideWhenUsed/>
    <w:rsid w:val="00D33CBB"/>
    <w:pPr>
      <w:spacing w:before="100" w:beforeAutospacing="1" w:after="100" w:afterAutospacing="1"/>
    </w:pPr>
  </w:style>
  <w:style w:type="paragraph" w:customStyle="1" w:styleId="threadsubject">
    <w:name w:val="thread__subject"/>
    <w:basedOn w:val="a"/>
    <w:rsid w:val="00D33CBB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A7387"/>
    <w:rPr>
      <w:b/>
      <w:bCs/>
    </w:rPr>
  </w:style>
  <w:style w:type="paragraph" w:customStyle="1" w:styleId="s1">
    <w:name w:val="s_1"/>
    <w:basedOn w:val="a"/>
    <w:rsid w:val="00CE6A98"/>
    <w:pPr>
      <w:spacing w:before="100" w:beforeAutospacing="1" w:after="100" w:afterAutospacing="1"/>
    </w:pPr>
  </w:style>
  <w:style w:type="paragraph" w:customStyle="1" w:styleId="s22">
    <w:name w:val="s_22"/>
    <w:basedOn w:val="a"/>
    <w:rsid w:val="00CE6A9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11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4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6BA5228D7BF855BF6B0E841954FBACEB85170A5190B5AAFCE93FA324D45822E8E4E18A4v94A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nda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n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1399931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FA379-015F-4A54-985F-40F2054A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021820</cp:lastModifiedBy>
  <cp:revision>6</cp:revision>
  <cp:lastPrinted>2021-10-01T06:21:00Z</cp:lastPrinted>
  <dcterms:created xsi:type="dcterms:W3CDTF">2021-09-27T10:04:00Z</dcterms:created>
  <dcterms:modified xsi:type="dcterms:W3CDTF">2021-10-01T06:22:00Z</dcterms:modified>
</cp:coreProperties>
</file>