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FA" w:rsidRPr="00282317" w:rsidRDefault="00282317" w:rsidP="001D26FA">
      <w:pPr>
        <w:autoSpaceDE w:val="0"/>
        <w:autoSpaceDN w:val="0"/>
        <w:jc w:val="center"/>
        <w:rPr>
          <w:b/>
          <w:bCs/>
        </w:rPr>
      </w:pPr>
      <w:r>
        <w:rPr>
          <w:b/>
          <w:bCs/>
        </w:rPr>
        <w:t>Сводный отчет</w:t>
      </w:r>
    </w:p>
    <w:p w:rsidR="00282317" w:rsidRDefault="001D26FA" w:rsidP="00282317">
      <w:pPr>
        <w:jc w:val="center"/>
        <w:rPr>
          <w:b/>
        </w:rPr>
      </w:pPr>
      <w:r w:rsidRPr="00282317">
        <w:rPr>
          <w:b/>
          <w:bCs/>
        </w:rPr>
        <w:t>о результатах проведения оценки регулирующего</w:t>
      </w:r>
      <w:r w:rsidR="00282317" w:rsidRPr="00282317">
        <w:rPr>
          <w:b/>
          <w:bCs/>
        </w:rPr>
        <w:t xml:space="preserve"> воздействия проекта </w:t>
      </w:r>
      <w:r w:rsidR="00282317" w:rsidRPr="00282317">
        <w:rPr>
          <w:b/>
        </w:rPr>
        <w:t>постановления администрации Кондинского района</w:t>
      </w:r>
      <w:r w:rsidR="00282317">
        <w:rPr>
          <w:b/>
        </w:rPr>
        <w:t xml:space="preserve"> </w:t>
      </w:r>
      <w:r w:rsidR="00282317" w:rsidRPr="00282317">
        <w:rPr>
          <w:b/>
        </w:rPr>
        <w:t xml:space="preserve">«О коэффициентах переходного периода </w:t>
      </w:r>
    </w:p>
    <w:p w:rsidR="00282317" w:rsidRPr="00282317" w:rsidRDefault="00282317" w:rsidP="00282317">
      <w:pPr>
        <w:jc w:val="center"/>
        <w:rPr>
          <w:b/>
        </w:rPr>
      </w:pPr>
      <w:r w:rsidRPr="00282317">
        <w:rPr>
          <w:b/>
        </w:rPr>
        <w:t>на 2017 год к ставкам</w:t>
      </w:r>
      <w:r>
        <w:rPr>
          <w:b/>
        </w:rPr>
        <w:t xml:space="preserve"> </w:t>
      </w:r>
      <w:r w:rsidRPr="00282317">
        <w:rPr>
          <w:b/>
        </w:rPr>
        <w:t>арендной платы за земельные участки»</w:t>
      </w:r>
    </w:p>
    <w:p w:rsidR="001D26FA" w:rsidRPr="00770166" w:rsidRDefault="001D26FA" w:rsidP="001D26FA">
      <w:pPr>
        <w:autoSpaceDE w:val="0"/>
        <w:autoSpaceDN w:val="0"/>
        <w:jc w:val="center"/>
        <w:rPr>
          <w:b/>
          <w:bCs/>
        </w:rPr>
      </w:pPr>
    </w:p>
    <w:p w:rsidR="001D26FA" w:rsidRPr="00770166" w:rsidRDefault="001D26FA" w:rsidP="001D26FA">
      <w:pPr>
        <w:autoSpaceDE w:val="0"/>
        <w:autoSpaceDN w:val="0"/>
        <w:jc w:val="center"/>
        <w:rPr>
          <w:b/>
          <w:bCs/>
        </w:rPr>
      </w:pPr>
    </w:p>
    <w:p w:rsidR="001D26FA" w:rsidRPr="00770166" w:rsidRDefault="001D26FA" w:rsidP="001D26FA">
      <w:pPr>
        <w:autoSpaceDE w:val="0"/>
        <w:autoSpaceDN w:val="0"/>
        <w:ind w:left="567"/>
        <w:rPr>
          <w:b/>
          <w:bCs/>
        </w:rPr>
      </w:pPr>
      <w:r w:rsidRPr="00770166">
        <w:rPr>
          <w:b/>
          <w:bCs/>
        </w:rPr>
        <w:t>1. Общая информация</w:t>
      </w:r>
    </w:p>
    <w:p w:rsidR="0035722A" w:rsidRDefault="00007EB1" w:rsidP="00C7701B">
      <w:pPr>
        <w:autoSpaceDE w:val="0"/>
        <w:autoSpaceDN w:val="0"/>
        <w:jc w:val="both"/>
      </w:pPr>
      <w:r>
        <w:t xml:space="preserve">    </w:t>
      </w:r>
      <w:r w:rsidR="001D26FA" w:rsidRPr="00770166">
        <w:t>1.1. Регулирующий орган:</w:t>
      </w:r>
      <w:r w:rsidR="00C7701B">
        <w:t xml:space="preserve"> </w:t>
      </w:r>
    </w:p>
    <w:p w:rsidR="001D26FA" w:rsidRPr="00C7701B" w:rsidRDefault="00A71403" w:rsidP="00C7701B">
      <w:pPr>
        <w:autoSpaceDE w:val="0"/>
        <w:autoSpaceDN w:val="0"/>
        <w:jc w:val="both"/>
      </w:pPr>
      <w:r>
        <w:t>Управление по природным ресурсам и экологии</w:t>
      </w:r>
      <w:r w:rsidR="00282317">
        <w:t xml:space="preserve"> администрации Кондинского района</w:t>
      </w:r>
      <w:r>
        <w:t>.</w:t>
      </w:r>
    </w:p>
    <w:p w:rsidR="001D26FA" w:rsidRPr="00770166" w:rsidRDefault="00007EB1" w:rsidP="0035722A">
      <w:pPr>
        <w:autoSpaceDE w:val="0"/>
        <w:autoSpaceDN w:val="0"/>
        <w:jc w:val="both"/>
        <w:rPr>
          <w:i/>
          <w:sz w:val="20"/>
          <w:szCs w:val="20"/>
        </w:rPr>
      </w:pPr>
      <w:r>
        <w:t xml:space="preserve">    </w:t>
      </w:r>
      <w:r w:rsidR="001D26FA" w:rsidRPr="00770166">
        <w:t>1.2. </w:t>
      </w:r>
      <w:r w:rsidR="001D26FA" w:rsidRPr="00282317">
        <w:t>Вид и наименование проекта муниципального нормативного правового акта:</w:t>
      </w:r>
      <w:r w:rsidR="00282317" w:rsidRPr="00282317">
        <w:t xml:space="preserve"> </w:t>
      </w:r>
      <w:r w:rsidR="00282317" w:rsidRPr="00282317">
        <w:rPr>
          <w:bCs/>
        </w:rPr>
        <w:t xml:space="preserve">проект </w:t>
      </w:r>
      <w:r w:rsidR="00282317" w:rsidRPr="00282317">
        <w:t>постановления администрации Кондинского района «О коэффициентах переходного периода  на 2017 год к ставкам арендной платы за земельные участки»</w:t>
      </w:r>
    </w:p>
    <w:p w:rsidR="00282317" w:rsidRPr="00282317" w:rsidRDefault="00007EB1" w:rsidP="00282317">
      <w:pPr>
        <w:jc w:val="both"/>
      </w:pPr>
      <w:r>
        <w:t xml:space="preserve">    </w:t>
      </w:r>
      <w:r w:rsidR="001D26FA" w:rsidRPr="00770166">
        <w:t>1.3. Краткое описание содержания предлагаемого правового регулирования:</w:t>
      </w:r>
      <w:r w:rsidR="00282317" w:rsidRPr="008F39CD">
        <w:rPr>
          <w:sz w:val="28"/>
          <w:szCs w:val="28"/>
        </w:rPr>
        <w:t xml:space="preserve">     </w:t>
      </w:r>
      <w:r w:rsidR="00282317" w:rsidRPr="00282317">
        <w:t xml:space="preserve">С 1 января 2017 года, в соответствии с пунктом 2 статьи 3.3 </w:t>
      </w:r>
      <w:hyperlink r:id="rId6" w:history="1">
        <w:r w:rsidR="00282317" w:rsidRPr="00282317">
          <w:rPr>
            <w:rStyle w:val="a5"/>
            <w:bCs/>
            <w:color w:val="auto"/>
          </w:rPr>
          <w:t>Федерального закона от 25 октября 2001 года № 137-ФЗ "О введении в действие Земельного кодекса Российской Федерации"</w:t>
        </w:r>
      </w:hyperlink>
      <w:bookmarkStart w:id="0" w:name="sub_3302"/>
      <w:r w:rsidR="00282317" w:rsidRPr="00282317">
        <w:t>, предоставление земельных участков, государственная собственность на которые не разграничена, осуществляется</w:t>
      </w:r>
      <w:bookmarkStart w:id="1" w:name="sub_3323"/>
      <w:bookmarkEnd w:id="0"/>
      <w:r w:rsidR="00282317" w:rsidRPr="00282317">
        <w:t xml:space="preserve"> органом местного самоуправления муниципального района в отношении земельных участков, расположенных на территории сельских поселений, входящих в состав этого муниципального района. </w:t>
      </w:r>
      <w:bookmarkEnd w:id="1"/>
    </w:p>
    <w:p w:rsidR="001D26FA" w:rsidRPr="00770166" w:rsidRDefault="00282317" w:rsidP="0035722A">
      <w:pPr>
        <w:jc w:val="both"/>
        <w:rPr>
          <w:i/>
          <w:sz w:val="20"/>
          <w:szCs w:val="20"/>
        </w:rPr>
      </w:pPr>
      <w:r w:rsidRPr="00282317">
        <w:t xml:space="preserve">    В связи с этим для расчета размеров арендной платы за земельные участки, государственная собственность на которые не разграничена, расположенных на территориях сельских поселений района, необходимо установить  коэффициенты переходного периода для каждого вида или подвида разрешенного использования вышеназванных земельных участков. </w:t>
      </w:r>
    </w:p>
    <w:p w:rsidR="001D26FA" w:rsidRPr="00770166" w:rsidRDefault="00007EB1" w:rsidP="001D26FA">
      <w:pPr>
        <w:autoSpaceDE w:val="0"/>
        <w:autoSpaceDN w:val="0"/>
        <w:jc w:val="both"/>
      </w:pPr>
      <w:r>
        <w:t xml:space="preserve">    </w:t>
      </w:r>
      <w:r w:rsidR="001D26FA" w:rsidRPr="00770166">
        <w:t>1.4. Дата размещения уведомления о проведении публичных консультаций по проекту муниципального н</w:t>
      </w:r>
      <w:r w:rsidR="00A71403">
        <w:t>ормативного правового акта: «10» апреля 2017</w:t>
      </w:r>
      <w:r w:rsidR="006D41A7">
        <w:t xml:space="preserve"> года. С</w:t>
      </w:r>
      <w:r w:rsidR="001D26FA" w:rsidRPr="00770166">
        <w:t xml:space="preserve">рок,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 </w:t>
      </w:r>
    </w:p>
    <w:p w:rsidR="001D26FA" w:rsidRPr="00770166" w:rsidRDefault="00A71403" w:rsidP="001D26FA">
      <w:pPr>
        <w:autoSpaceDE w:val="0"/>
        <w:autoSpaceDN w:val="0"/>
        <w:jc w:val="both"/>
      </w:pPr>
      <w:r>
        <w:t>начало: «13» апреля 2017 года, окончание: «28» апрел</w:t>
      </w:r>
      <w:r w:rsidR="006D41A7">
        <w:t>я 2017 года.</w:t>
      </w:r>
    </w:p>
    <w:p w:rsidR="001D26FA" w:rsidRPr="00770166" w:rsidRDefault="00007EB1" w:rsidP="001D26FA">
      <w:pPr>
        <w:tabs>
          <w:tab w:val="center" w:pos="8505"/>
          <w:tab w:val="right" w:pos="9923"/>
        </w:tabs>
        <w:autoSpaceDE w:val="0"/>
        <w:autoSpaceDN w:val="0"/>
        <w:jc w:val="both"/>
      </w:pPr>
      <w:r>
        <w:t xml:space="preserve">    </w:t>
      </w:r>
      <w:r w:rsidR="001D26FA" w:rsidRPr="00770166">
        <w:t>1.5. Сведения о количестве замечаний и предложений, полученных в ходе публичных консультаций по проекту муниципального нормативного правового акта:</w:t>
      </w:r>
    </w:p>
    <w:p w:rsidR="001D26FA" w:rsidRPr="00770166" w:rsidRDefault="001D26FA" w:rsidP="001D26FA">
      <w:pPr>
        <w:tabs>
          <w:tab w:val="center" w:pos="8505"/>
          <w:tab w:val="right" w:pos="9923"/>
        </w:tabs>
        <w:autoSpaceDE w:val="0"/>
        <w:autoSpaceDN w:val="0"/>
        <w:jc w:val="both"/>
      </w:pPr>
      <w:r w:rsidRPr="00770166">
        <w:t xml:space="preserve">Всего </w:t>
      </w:r>
      <w:r w:rsidR="0035722A">
        <w:t xml:space="preserve">поступило отзывов 3, </w:t>
      </w:r>
      <w:r w:rsidR="00A71403">
        <w:t>замечаний не поступило</w:t>
      </w:r>
      <w:r w:rsidRPr="00770166">
        <w:t>, из них:</w:t>
      </w:r>
      <w:r w:rsidR="00A71403">
        <w:t xml:space="preserve"> предложений о принятии – 3,</w:t>
      </w:r>
    </w:p>
    <w:p w:rsidR="001D26FA" w:rsidRPr="00770166" w:rsidRDefault="00750DAF" w:rsidP="001D26FA">
      <w:pPr>
        <w:tabs>
          <w:tab w:val="center" w:pos="8505"/>
          <w:tab w:val="right" w:pos="9923"/>
        </w:tabs>
        <w:autoSpaceDE w:val="0"/>
        <w:autoSpaceDN w:val="0"/>
        <w:jc w:val="both"/>
      </w:pPr>
      <w:r>
        <w:t xml:space="preserve">учтено полностью:  -- </w:t>
      </w:r>
      <w:r w:rsidR="001D26FA" w:rsidRPr="00770166">
        <w:t>, у</w:t>
      </w:r>
      <w:r>
        <w:t xml:space="preserve">чтено частично: -- , не учтено:_-- </w:t>
      </w:r>
      <w:r w:rsidR="001D26FA" w:rsidRPr="00770166">
        <w:t>.</w:t>
      </w:r>
    </w:p>
    <w:p w:rsidR="001D26FA" w:rsidRPr="00770166" w:rsidRDefault="00007EB1" w:rsidP="001D26FA">
      <w:pPr>
        <w:autoSpaceDE w:val="0"/>
        <w:autoSpaceDN w:val="0"/>
        <w:jc w:val="both"/>
      </w:pPr>
      <w:r>
        <w:t xml:space="preserve">    </w:t>
      </w:r>
      <w:r w:rsidR="001D26FA" w:rsidRPr="00770166">
        <w:t>1.6. Дата размещения свода предложений, поступивших в связи с размещением уведомления о проведении публичных консультаций по проекту муниципального н</w:t>
      </w:r>
      <w:r w:rsidR="00A71403">
        <w:t>ормативного правового акта: «2» ма</w:t>
      </w:r>
      <w:r w:rsidR="00750DAF">
        <w:t>я 2017 года.</w:t>
      </w:r>
    </w:p>
    <w:p w:rsidR="001D26FA" w:rsidRPr="00770166" w:rsidRDefault="00007EB1" w:rsidP="001D26FA">
      <w:pPr>
        <w:autoSpaceDE w:val="0"/>
        <w:autoSpaceDN w:val="0"/>
      </w:pPr>
      <w:r>
        <w:t xml:space="preserve">    </w:t>
      </w:r>
      <w:r w:rsidR="001D26FA" w:rsidRPr="00770166">
        <w:t>1.7. Контактная информация исполнителя в регулирующем органе:</w:t>
      </w:r>
    </w:p>
    <w:p w:rsidR="001D26FA" w:rsidRPr="00770166" w:rsidRDefault="00750DAF" w:rsidP="001D26FA">
      <w:pPr>
        <w:autoSpaceDE w:val="0"/>
        <w:autoSpaceDN w:val="0"/>
      </w:pPr>
      <w:r>
        <w:t>Ф.И.О.:   Шнейдер Александр Владимирович.</w:t>
      </w:r>
    </w:p>
    <w:p w:rsidR="001D26FA" w:rsidRPr="00770166" w:rsidRDefault="00750DAF" w:rsidP="001D26FA">
      <w:pPr>
        <w:autoSpaceDE w:val="0"/>
        <w:autoSpaceDN w:val="0"/>
      </w:pPr>
      <w:r>
        <w:t>Должность: консультант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w:t>
      </w:r>
    </w:p>
    <w:tbl>
      <w:tblPr>
        <w:tblW w:w="5000" w:type="pct"/>
        <w:tblCellMar>
          <w:left w:w="28" w:type="dxa"/>
          <w:right w:w="28" w:type="dxa"/>
        </w:tblCellMar>
        <w:tblLook w:val="0000"/>
      </w:tblPr>
      <w:tblGrid>
        <w:gridCol w:w="832"/>
        <w:gridCol w:w="2402"/>
        <w:gridCol w:w="4131"/>
        <w:gridCol w:w="2755"/>
      </w:tblGrid>
      <w:tr w:rsidR="001D26FA" w:rsidRPr="00770166" w:rsidTr="00C7701B">
        <w:tc>
          <w:tcPr>
            <w:tcW w:w="411" w:type="pct"/>
            <w:tcBorders>
              <w:top w:val="nil"/>
              <w:left w:val="nil"/>
              <w:bottom w:val="nil"/>
              <w:right w:val="nil"/>
            </w:tcBorders>
            <w:vAlign w:val="bottom"/>
          </w:tcPr>
          <w:p w:rsidR="001D26FA" w:rsidRPr="00770166" w:rsidRDefault="001D26FA" w:rsidP="00C7701B">
            <w:pPr>
              <w:autoSpaceDE w:val="0"/>
              <w:autoSpaceDN w:val="0"/>
            </w:pPr>
            <w:r w:rsidRPr="00770166">
              <w:t>Тел.:</w:t>
            </w:r>
          </w:p>
        </w:tc>
        <w:tc>
          <w:tcPr>
            <w:tcW w:w="1187" w:type="pct"/>
            <w:tcBorders>
              <w:top w:val="nil"/>
              <w:left w:val="nil"/>
              <w:bottom w:val="single" w:sz="4" w:space="0" w:color="auto"/>
              <w:right w:val="nil"/>
            </w:tcBorders>
            <w:vAlign w:val="bottom"/>
          </w:tcPr>
          <w:p w:rsidR="001D26FA" w:rsidRPr="00770166" w:rsidRDefault="00750DAF" w:rsidP="00C7701B">
            <w:pPr>
              <w:autoSpaceDE w:val="0"/>
              <w:autoSpaceDN w:val="0"/>
              <w:ind w:left="85"/>
              <w:jc w:val="center"/>
            </w:pPr>
            <w:r>
              <w:t>(34677)-41035</w:t>
            </w:r>
          </w:p>
        </w:tc>
        <w:tc>
          <w:tcPr>
            <w:tcW w:w="2041" w:type="pct"/>
            <w:tcBorders>
              <w:top w:val="nil"/>
              <w:left w:val="nil"/>
              <w:bottom w:val="nil"/>
              <w:right w:val="nil"/>
            </w:tcBorders>
            <w:vAlign w:val="bottom"/>
          </w:tcPr>
          <w:p w:rsidR="001D26FA" w:rsidRPr="00770166" w:rsidRDefault="001D26FA" w:rsidP="00C7701B">
            <w:pPr>
              <w:autoSpaceDE w:val="0"/>
              <w:autoSpaceDN w:val="0"/>
              <w:jc w:val="center"/>
            </w:pPr>
            <w:r w:rsidRPr="00770166">
              <w:t>Адрес электронной почты:</w:t>
            </w:r>
          </w:p>
        </w:tc>
        <w:tc>
          <w:tcPr>
            <w:tcW w:w="1361" w:type="pct"/>
            <w:tcBorders>
              <w:top w:val="nil"/>
              <w:left w:val="nil"/>
              <w:bottom w:val="single" w:sz="4" w:space="0" w:color="auto"/>
              <w:right w:val="nil"/>
            </w:tcBorders>
            <w:vAlign w:val="bottom"/>
          </w:tcPr>
          <w:p w:rsidR="001D26FA" w:rsidRPr="00750DAF" w:rsidRDefault="00750DAF" w:rsidP="00C7701B">
            <w:pPr>
              <w:autoSpaceDE w:val="0"/>
              <w:autoSpaceDN w:val="0"/>
              <w:jc w:val="center"/>
              <w:rPr>
                <w:lang w:val="en-US"/>
              </w:rPr>
            </w:pPr>
            <w:r>
              <w:rPr>
                <w:lang w:val="en-US"/>
              </w:rPr>
              <w:t>kondazem@yandex.ru</w:t>
            </w:r>
          </w:p>
        </w:tc>
      </w:tr>
    </w:tbl>
    <w:p w:rsidR="001D26FA" w:rsidRPr="00770166" w:rsidRDefault="001D26FA" w:rsidP="001D26FA">
      <w:pPr>
        <w:tabs>
          <w:tab w:val="left" w:pos="851"/>
        </w:tabs>
        <w:autoSpaceDE w:val="0"/>
        <w:autoSpaceDN w:val="0"/>
        <w:jc w:val="both"/>
        <w:rPr>
          <w:b/>
          <w:bCs/>
        </w:rPr>
      </w:pPr>
    </w:p>
    <w:p w:rsidR="001D26FA" w:rsidRPr="00770166" w:rsidRDefault="00007EB1" w:rsidP="001D26FA">
      <w:pPr>
        <w:tabs>
          <w:tab w:val="left" w:pos="851"/>
        </w:tabs>
        <w:autoSpaceDE w:val="0"/>
        <w:autoSpaceDN w:val="0"/>
        <w:jc w:val="both"/>
        <w:rPr>
          <w:b/>
          <w:bCs/>
        </w:rPr>
      </w:pPr>
      <w:r>
        <w:rPr>
          <w:b/>
          <w:bCs/>
        </w:rPr>
        <w:t xml:space="preserve">    </w:t>
      </w:r>
      <w:r w:rsidR="001D26FA" w:rsidRPr="00770166">
        <w:rPr>
          <w:b/>
          <w:bCs/>
        </w:rPr>
        <w:t>2. Описание проблемы, на решение которой направлено предлагаемое правовое регулирование</w:t>
      </w:r>
    </w:p>
    <w:p w:rsidR="001D26FA" w:rsidRPr="00770166" w:rsidRDefault="00007EB1" w:rsidP="001D26FA">
      <w:pPr>
        <w:autoSpaceDE w:val="0"/>
        <w:autoSpaceDN w:val="0"/>
        <w:jc w:val="both"/>
      </w:pPr>
      <w:r>
        <w:t xml:space="preserve">    </w:t>
      </w:r>
      <w:r w:rsidR="001D26FA" w:rsidRPr="00770166">
        <w:t>2.1. Описание содержания проблемной ситуации, на решение которой направлено принятие проекта муниципального нормативного правового акта:</w:t>
      </w:r>
    </w:p>
    <w:p w:rsidR="001D26FA" w:rsidRPr="00B87CEA" w:rsidRDefault="00FF6AB5" w:rsidP="00FF6AB5">
      <w:pPr>
        <w:jc w:val="both"/>
      </w:pPr>
      <w:r>
        <w:t xml:space="preserve">При отсутствии коэффициентов переходного периода возникает </w:t>
      </w:r>
      <w:r w:rsidR="00455B28" w:rsidRPr="00455B28">
        <w:t>избыточн</w:t>
      </w:r>
      <w:r>
        <w:t>ая</w:t>
      </w:r>
      <w:r w:rsidR="00455B28" w:rsidRPr="00455B28">
        <w:t xml:space="preserve"> нагрузк</w:t>
      </w:r>
      <w:r>
        <w:t>а</w:t>
      </w:r>
      <w:r w:rsidR="00455B28" w:rsidRPr="00455B28">
        <w:t xml:space="preserve"> на арендаторов земельных участков, особенно субъектов малого</w:t>
      </w:r>
      <w:r>
        <w:t xml:space="preserve"> и среднего предпринимательства, что может привести к </w:t>
      </w:r>
      <w:r w:rsidR="00455B28" w:rsidRPr="00455B28">
        <w:t xml:space="preserve">финансово-экономической </w:t>
      </w:r>
      <w:r>
        <w:t>не</w:t>
      </w:r>
      <w:r w:rsidR="00455B28" w:rsidRPr="00455B28">
        <w:t>устойчивости хозяйствующих субъектов реального сектора экономики</w:t>
      </w:r>
      <w:r w:rsidR="00455B28">
        <w:rPr>
          <w:sz w:val="28"/>
          <w:szCs w:val="28"/>
        </w:rPr>
        <w:t>.</w:t>
      </w:r>
      <w:r>
        <w:rPr>
          <w:sz w:val="28"/>
          <w:szCs w:val="28"/>
        </w:rPr>
        <w:t xml:space="preserve"> </w:t>
      </w:r>
    </w:p>
    <w:p w:rsidR="00455B28" w:rsidRDefault="00007EB1" w:rsidP="001D26FA">
      <w:pPr>
        <w:autoSpaceDE w:val="0"/>
        <w:autoSpaceDN w:val="0"/>
        <w:jc w:val="both"/>
      </w:pPr>
      <w:r>
        <w:t xml:space="preserve">    </w:t>
      </w:r>
      <w:r w:rsidR="001D26FA" w:rsidRPr="00770166">
        <w:t>2.2. Информация о возникновении, выявлении проблемы и мерах, принятых ранее для ее решения, достигнутых результатах и затраченных ресурсах:</w:t>
      </w:r>
      <w:r w:rsidR="00455B28">
        <w:t xml:space="preserve"> до 1 января 2017 года коэффициенты переходного периода к ставкам арендной платы за землю, государственная собственность на которую не разграничена, расположенную в границах населенных пунктов, устанавливалась </w:t>
      </w:r>
      <w:r w:rsidR="00455B28">
        <w:lastRenderedPageBreak/>
        <w:t xml:space="preserve">органами местного самоуправления муниципальных образований – сельских поселений, входящих в состав Кондинского муниципального района. </w:t>
      </w:r>
    </w:p>
    <w:p w:rsidR="001D26FA" w:rsidRPr="00770166" w:rsidRDefault="00455B28" w:rsidP="00455B28">
      <w:pPr>
        <w:autoSpaceDE w:val="0"/>
        <w:autoSpaceDN w:val="0"/>
        <w:jc w:val="both"/>
      </w:pPr>
      <w:r>
        <w:t xml:space="preserve">     В 2016 году указанные коэффициенты переходного периода были установлены постановлениями администраций сельских поселений: Леуши, Болчары, Мулымья, Половинка и Шугур. В результате арендные платежи за землю приняли более стабильный характер. Каких-либо финансовых затрат при этом не было.</w:t>
      </w:r>
    </w:p>
    <w:p w:rsidR="001D26FA" w:rsidRPr="00770166" w:rsidRDefault="00007EB1" w:rsidP="001D26FA">
      <w:pPr>
        <w:autoSpaceDE w:val="0"/>
        <w:autoSpaceDN w:val="0"/>
        <w:jc w:val="both"/>
      </w:pPr>
      <w:r>
        <w:t xml:space="preserve">    </w:t>
      </w:r>
      <w:r w:rsidR="001D26FA" w:rsidRPr="00770166">
        <w:t>2.3. Социальные группы, заинтересованные в устранении проблемы, их количественная оценка:</w:t>
      </w:r>
    </w:p>
    <w:p w:rsidR="001D26FA" w:rsidRPr="00770166" w:rsidRDefault="00007EB1" w:rsidP="00911672">
      <w:pPr>
        <w:autoSpaceDE w:val="0"/>
        <w:autoSpaceDN w:val="0"/>
        <w:jc w:val="both"/>
      </w:pPr>
      <w:r>
        <w:t xml:space="preserve">    </w:t>
      </w:r>
      <w:r w:rsidR="00455B28">
        <w:t>В устранении вышеназванной проблемы заинтересованы в первую очередь граждане, имеющие земельные участки на праве аренды, на которых расположены жилые дома с приусадебными участками, индивидуальные предприниматели</w:t>
      </w:r>
      <w:r w:rsidR="00911672">
        <w:t>, ведущие свою деятельность в сельских населенных пунктах района, а также промышленные предприятия, расположенные также в этих населенных пунктах.</w:t>
      </w:r>
    </w:p>
    <w:p w:rsidR="001D26FA" w:rsidRPr="00770166" w:rsidRDefault="00007EB1" w:rsidP="001D26FA">
      <w:pPr>
        <w:autoSpaceDE w:val="0"/>
        <w:autoSpaceDN w:val="0"/>
        <w:jc w:val="both"/>
      </w:pPr>
      <w:r>
        <w:t xml:space="preserve">    </w:t>
      </w:r>
      <w:r w:rsidR="001D26FA" w:rsidRPr="00770166">
        <w:t>2.4. Характеристика негативных эффектов, возникающих в связи с наличием проблемы, их количественная оценка:</w:t>
      </w:r>
    </w:p>
    <w:p w:rsidR="001D26FA" w:rsidRPr="00770166" w:rsidRDefault="00911672" w:rsidP="00911672">
      <w:pPr>
        <w:autoSpaceDE w:val="0"/>
        <w:autoSpaceDN w:val="0"/>
        <w:jc w:val="both"/>
      </w:pPr>
      <w:r>
        <w:t>Негативных эффекты</w:t>
      </w:r>
      <w:r w:rsidRPr="00770166">
        <w:t>, возникающих в связи с наличием проблемы</w:t>
      </w:r>
      <w:r>
        <w:t xml:space="preserve"> – резкое снижение </w:t>
      </w:r>
      <w:r w:rsidR="00A71403">
        <w:t xml:space="preserve">поступления) </w:t>
      </w:r>
      <w:r>
        <w:t>арендных платежей</w:t>
      </w:r>
      <w:r w:rsidR="00A71403">
        <w:t xml:space="preserve"> </w:t>
      </w:r>
      <w:r>
        <w:t xml:space="preserve"> за земли населенных пунктов</w:t>
      </w:r>
      <w:r w:rsidR="00C50321">
        <w:t xml:space="preserve"> в связи с их большим размером без применения вышеназванных коэффициентов</w:t>
      </w:r>
      <w:r w:rsidR="00A71403">
        <w:t xml:space="preserve"> (ориентировочно 450 земельных участков)</w:t>
      </w:r>
      <w:r w:rsidR="00C50321">
        <w:t>.</w:t>
      </w:r>
    </w:p>
    <w:p w:rsidR="001D26FA" w:rsidRPr="00770166" w:rsidRDefault="00007EB1" w:rsidP="001D26FA">
      <w:pPr>
        <w:autoSpaceDE w:val="0"/>
        <w:autoSpaceDN w:val="0"/>
        <w:jc w:val="both"/>
      </w:pPr>
      <w:r>
        <w:t xml:space="preserve">    </w:t>
      </w:r>
      <w:r w:rsidR="001D26FA" w:rsidRPr="00770166">
        <w:t>2.5. Причины возникновения проблемы и факторы, поддерживающие ее существование:</w:t>
      </w:r>
    </w:p>
    <w:p w:rsidR="001D26FA" w:rsidRPr="00C50321" w:rsidRDefault="00C50321" w:rsidP="00C50321">
      <w:pPr>
        <w:pStyle w:val="1"/>
        <w:spacing w:before="0" w:after="0"/>
        <w:jc w:val="both"/>
        <w:rPr>
          <w:rFonts w:ascii="Times New Roman" w:hAnsi="Times New Roman" w:cs="Times New Roman"/>
          <w:b w:val="0"/>
          <w:color w:val="auto"/>
        </w:rPr>
      </w:pPr>
      <w:r w:rsidRPr="00C50321">
        <w:rPr>
          <w:rFonts w:ascii="Times New Roman" w:hAnsi="Times New Roman" w:cs="Times New Roman"/>
          <w:b w:val="0"/>
          <w:color w:val="auto"/>
        </w:rPr>
        <w:t>В настоящее время Порядок определения размера арендной платы за земельные участки земель населенных пунктов, государственная собственность на которые не разграничена, предоставленные в аренду без торгов определяется в соответствии с постановлением Правительства Ханты-Мансийского автономного округа - Югры от 2 декабря 2011 года № 457-п "Об арендной плате за земельные участки земель населенных пунктов".</w:t>
      </w:r>
    </w:p>
    <w:p w:rsidR="001D26FA" w:rsidRPr="00770166" w:rsidRDefault="00007EB1" w:rsidP="001D26FA">
      <w:pPr>
        <w:autoSpaceDE w:val="0"/>
        <w:autoSpaceDN w:val="0"/>
        <w:jc w:val="both"/>
      </w:pPr>
      <w:r>
        <w:t xml:space="preserve">    </w:t>
      </w:r>
      <w:r w:rsidR="001D26FA" w:rsidRPr="00770166">
        <w:t>2.6. Причины невозможности решения проблемы участниками соответствующих отношений самостоятельно, без вмешательства органов местного самоуправления:</w:t>
      </w:r>
    </w:p>
    <w:p w:rsidR="001D26FA" w:rsidRPr="00770166" w:rsidRDefault="00C50321" w:rsidP="00024668">
      <w:pPr>
        <w:pStyle w:val="1"/>
        <w:spacing w:before="0" w:after="0"/>
        <w:jc w:val="both"/>
      </w:pPr>
      <w:r w:rsidRPr="00C50321">
        <w:rPr>
          <w:rFonts w:ascii="Times New Roman" w:hAnsi="Times New Roman" w:cs="Times New Roman"/>
          <w:b w:val="0"/>
          <w:color w:val="auto"/>
        </w:rPr>
        <w:t xml:space="preserve">Сами арендаторы не могут решить данную проблему, поскольку </w:t>
      </w:r>
      <w:bookmarkStart w:id="2" w:name="sub_12919"/>
      <w:r w:rsidRPr="00C50321">
        <w:rPr>
          <w:rFonts w:ascii="Times New Roman" w:hAnsi="Times New Roman" w:cs="Times New Roman"/>
          <w:b w:val="0"/>
          <w:color w:val="auto"/>
        </w:rPr>
        <w:t xml:space="preserve">коэффициенты переходного периода устанавливается для каждого вида или подвида разрешенного использования земельного участка именно </w:t>
      </w:r>
      <w:bookmarkEnd w:id="2"/>
      <w:r w:rsidRPr="00C50321">
        <w:rPr>
          <w:rFonts w:ascii="Times New Roman" w:hAnsi="Times New Roman" w:cs="Times New Roman"/>
          <w:b w:val="0"/>
          <w:color w:val="auto"/>
        </w:rPr>
        <w:t>органами местного самоуправления в соответствии с постановлением Правительства Ханты-Мансийского автономного округа - Югры от 2 декабря 2011 года № 457-п "Об арендной плате за земельные участки земель населенных пунктов".</w:t>
      </w:r>
    </w:p>
    <w:p w:rsidR="001D26FA" w:rsidRDefault="00007EB1" w:rsidP="001D26FA">
      <w:pPr>
        <w:autoSpaceDE w:val="0"/>
        <w:autoSpaceDN w:val="0"/>
        <w:jc w:val="both"/>
      </w:pPr>
      <w:r>
        <w:t xml:space="preserve">    </w:t>
      </w:r>
      <w:r w:rsidR="001D26FA" w:rsidRPr="00770166">
        <w:t>2.7. Опыт решения аналогичных проблем в муниципальных образованиях Ханты-Мансийского автономного округа – Югры, и других субъектов Российской Федерации:</w:t>
      </w:r>
    </w:p>
    <w:p w:rsidR="006E394F" w:rsidRPr="00770166" w:rsidRDefault="006E394F" w:rsidP="001D26FA">
      <w:pPr>
        <w:autoSpaceDE w:val="0"/>
        <w:autoSpaceDN w:val="0"/>
        <w:jc w:val="both"/>
      </w:pPr>
      <w:r>
        <w:t xml:space="preserve">аналогичные нормативные правовые акты приняты и в иных муниципальных образованиях  </w:t>
      </w:r>
      <w:r w:rsidRPr="00770166">
        <w:t>Ханты-Мансийского автономного округа – Югры</w:t>
      </w:r>
      <w:r>
        <w:t>:</w:t>
      </w:r>
    </w:p>
    <w:p w:rsidR="006E394F" w:rsidRDefault="006E394F" w:rsidP="006E394F">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00D75502" w:rsidRPr="006E394F">
        <w:rPr>
          <w:rFonts w:ascii="Times New Roman" w:hAnsi="Times New Roman" w:cs="Times New Roman"/>
          <w:b w:val="0"/>
          <w:color w:val="auto"/>
        </w:rPr>
        <w:t>Решение Думы Березовско</w:t>
      </w:r>
      <w:r>
        <w:rPr>
          <w:rFonts w:ascii="Times New Roman" w:hAnsi="Times New Roman" w:cs="Times New Roman"/>
          <w:b w:val="0"/>
          <w:color w:val="auto"/>
        </w:rPr>
        <w:t xml:space="preserve">го района от 21 сентября 2012 года № 232 </w:t>
      </w:r>
      <w:r w:rsidR="00D75502" w:rsidRPr="006E394F">
        <w:rPr>
          <w:rFonts w:ascii="Times New Roman" w:hAnsi="Times New Roman" w:cs="Times New Roman"/>
          <w:b w:val="0"/>
          <w:color w:val="auto"/>
        </w:rPr>
        <w:t>"Об установлении коэффициента переходного периода при определении размера арендной платы за использование земельных участков земель населенных пунктов, государственная собственность на которые не разграничена"</w:t>
      </w:r>
      <w:r>
        <w:rPr>
          <w:rFonts w:ascii="Times New Roman" w:hAnsi="Times New Roman" w:cs="Times New Roman"/>
          <w:b w:val="0"/>
          <w:color w:val="auto"/>
        </w:rPr>
        <w:t>;</w:t>
      </w:r>
    </w:p>
    <w:p w:rsidR="005D54BD" w:rsidRPr="006E394F" w:rsidRDefault="006E394F" w:rsidP="006E394F">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005D54BD" w:rsidRPr="006E394F">
        <w:rPr>
          <w:rFonts w:ascii="Times New Roman" w:hAnsi="Times New Roman" w:cs="Times New Roman"/>
          <w:b w:val="0"/>
          <w:color w:val="auto"/>
        </w:rPr>
        <w:t>Решение Д</w:t>
      </w:r>
      <w:r>
        <w:rPr>
          <w:rFonts w:ascii="Times New Roman" w:hAnsi="Times New Roman" w:cs="Times New Roman"/>
          <w:b w:val="0"/>
          <w:color w:val="auto"/>
        </w:rPr>
        <w:t>умы г. Нягани от 24 июня 2015 года №</w:t>
      </w:r>
      <w:r w:rsidR="000009E8">
        <w:rPr>
          <w:rFonts w:ascii="Times New Roman" w:hAnsi="Times New Roman" w:cs="Times New Roman"/>
          <w:b w:val="0"/>
          <w:color w:val="auto"/>
        </w:rPr>
        <w:t xml:space="preserve"> 676 </w:t>
      </w:r>
      <w:r w:rsidR="005D54BD" w:rsidRPr="006E394F">
        <w:rPr>
          <w:rFonts w:ascii="Times New Roman" w:hAnsi="Times New Roman" w:cs="Times New Roman"/>
          <w:b w:val="0"/>
          <w:color w:val="auto"/>
        </w:rPr>
        <w:t>"О порядке определения размера арендной платы за земельные участки, находящиеся в муниципальной собственности муниципального образования город Нягань, при предоставлении их в аренду без торгов"</w:t>
      </w:r>
      <w:r>
        <w:rPr>
          <w:rFonts w:ascii="Times New Roman" w:hAnsi="Times New Roman" w:cs="Times New Roman"/>
          <w:b w:val="0"/>
          <w:color w:val="auto"/>
        </w:rPr>
        <w:t>;</w:t>
      </w:r>
    </w:p>
    <w:p w:rsidR="005D54BD" w:rsidRPr="006E394F" w:rsidRDefault="006E394F" w:rsidP="006E394F">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005D54BD" w:rsidRPr="006E394F">
        <w:rPr>
          <w:rFonts w:ascii="Times New Roman" w:hAnsi="Times New Roman" w:cs="Times New Roman"/>
          <w:b w:val="0"/>
          <w:color w:val="auto"/>
        </w:rPr>
        <w:t>Решение Думы Октяб</w:t>
      </w:r>
      <w:r>
        <w:rPr>
          <w:rFonts w:ascii="Times New Roman" w:hAnsi="Times New Roman" w:cs="Times New Roman"/>
          <w:b w:val="0"/>
          <w:color w:val="auto"/>
        </w:rPr>
        <w:t>рьского района от 6 июня 2014 года №</w:t>
      </w:r>
      <w:r w:rsidR="005D54BD" w:rsidRPr="006E394F">
        <w:rPr>
          <w:rFonts w:ascii="Times New Roman" w:hAnsi="Times New Roman" w:cs="Times New Roman"/>
          <w:b w:val="0"/>
          <w:color w:val="auto"/>
        </w:rPr>
        <w:t xml:space="preserve"> 490 </w:t>
      </w:r>
      <w:r w:rsidR="005D54BD" w:rsidRPr="006E394F">
        <w:rPr>
          <w:rFonts w:ascii="Times New Roman" w:hAnsi="Times New Roman" w:cs="Times New Roman"/>
          <w:b w:val="0"/>
          <w:color w:val="auto"/>
        </w:rPr>
        <w:br/>
        <w:t>"Об установлении коэффициентов переходного периода для расчета арендной платы за землю"</w:t>
      </w:r>
      <w:r>
        <w:rPr>
          <w:rFonts w:ascii="Times New Roman" w:hAnsi="Times New Roman" w:cs="Times New Roman"/>
          <w:b w:val="0"/>
          <w:color w:val="auto"/>
        </w:rPr>
        <w:t>;</w:t>
      </w:r>
    </w:p>
    <w:p w:rsidR="005D54BD" w:rsidRPr="005D54BD" w:rsidRDefault="006E394F" w:rsidP="006E394F">
      <w:pPr>
        <w:autoSpaceDE w:val="0"/>
        <w:autoSpaceDN w:val="0"/>
        <w:adjustRightInd w:val="0"/>
        <w:jc w:val="both"/>
        <w:rPr>
          <w:rFonts w:eastAsiaTheme="minorHAnsi"/>
          <w:lang w:eastAsia="en-US"/>
        </w:rPr>
      </w:pPr>
      <w:r>
        <w:rPr>
          <w:rFonts w:eastAsiaTheme="minorHAnsi"/>
          <w:lang w:eastAsia="en-US"/>
        </w:rPr>
        <w:t xml:space="preserve">    </w:t>
      </w:r>
      <w:r w:rsidR="005D54BD" w:rsidRPr="005D54BD">
        <w:rPr>
          <w:rFonts w:eastAsiaTheme="minorHAnsi"/>
          <w:lang w:eastAsia="en-US"/>
        </w:rPr>
        <w:t>Постановление администрации г. Когалыма Ханты-Мансийского автономного о</w:t>
      </w:r>
      <w:r>
        <w:rPr>
          <w:rFonts w:eastAsiaTheme="minorHAnsi"/>
          <w:lang w:eastAsia="en-US"/>
        </w:rPr>
        <w:t>круга - Югры от 4 апреля 2016 года №</w:t>
      </w:r>
      <w:r w:rsidR="005D54BD" w:rsidRPr="005D54BD">
        <w:rPr>
          <w:rFonts w:eastAsiaTheme="minorHAnsi"/>
          <w:lang w:eastAsia="en-US"/>
        </w:rPr>
        <w:t xml:space="preserve"> 929 "Об установлении коэффициента переходного периода в отношении земельных участков, расположенных в городе Когалыме, государственная собственность на которые не разграничена, предоставленных в аренду без торгов"</w:t>
      </w:r>
      <w:r>
        <w:rPr>
          <w:rFonts w:eastAsiaTheme="minorHAnsi"/>
          <w:lang w:eastAsia="en-US"/>
        </w:rPr>
        <w:t>;</w:t>
      </w:r>
    </w:p>
    <w:p w:rsidR="006E394F" w:rsidRPr="006E394F" w:rsidRDefault="006E394F" w:rsidP="006E394F">
      <w:pPr>
        <w:pStyle w:val="1"/>
        <w:spacing w:before="0" w:after="0"/>
        <w:jc w:val="both"/>
        <w:rPr>
          <w:rFonts w:ascii="Times New Roman" w:hAnsi="Times New Roman" w:cs="Times New Roman"/>
          <w:b w:val="0"/>
          <w:color w:val="auto"/>
        </w:rPr>
      </w:pPr>
      <w:r>
        <w:rPr>
          <w:rFonts w:ascii="Times New Roman" w:hAnsi="Times New Roman" w:cs="Times New Roman"/>
          <w:b w:val="0"/>
          <w:color w:val="auto"/>
        </w:rPr>
        <w:t xml:space="preserve">    </w:t>
      </w:r>
      <w:r w:rsidRPr="006E394F">
        <w:rPr>
          <w:rFonts w:ascii="Times New Roman" w:hAnsi="Times New Roman" w:cs="Times New Roman"/>
          <w:b w:val="0"/>
          <w:color w:val="auto"/>
        </w:rPr>
        <w:t>Постановление администрации</w:t>
      </w:r>
      <w:r>
        <w:rPr>
          <w:rFonts w:ascii="Times New Roman" w:hAnsi="Times New Roman" w:cs="Times New Roman"/>
          <w:b w:val="0"/>
          <w:color w:val="auto"/>
        </w:rPr>
        <w:t xml:space="preserve"> г. Югорска от 27 ноября 2014 года №</w:t>
      </w:r>
      <w:r w:rsidRPr="006E394F">
        <w:rPr>
          <w:rFonts w:ascii="Times New Roman" w:hAnsi="Times New Roman" w:cs="Times New Roman"/>
          <w:b w:val="0"/>
          <w:color w:val="auto"/>
        </w:rPr>
        <w:t xml:space="preserve"> 6449 </w:t>
      </w:r>
      <w:r w:rsidRPr="006E394F">
        <w:rPr>
          <w:rFonts w:ascii="Times New Roman" w:hAnsi="Times New Roman" w:cs="Times New Roman"/>
          <w:b w:val="0"/>
          <w:color w:val="auto"/>
        </w:rPr>
        <w:br/>
        <w:t>"Об установлении коэффициентов переходного периода (Кп) в отношении каждого вида или подвида разрешенного использования земельных участков, расположенных на территории муниципального образования городской округ город Югорск, государственная собственность на которые не разграничена"</w:t>
      </w:r>
      <w:r>
        <w:rPr>
          <w:rFonts w:ascii="Times New Roman" w:hAnsi="Times New Roman" w:cs="Times New Roman"/>
          <w:b w:val="0"/>
          <w:color w:val="auto"/>
        </w:rPr>
        <w:t xml:space="preserve"> и так далее.</w:t>
      </w:r>
    </w:p>
    <w:p w:rsidR="001D26FA" w:rsidRPr="00770166" w:rsidRDefault="00007EB1" w:rsidP="006E394F">
      <w:pPr>
        <w:autoSpaceDE w:val="0"/>
        <w:autoSpaceDN w:val="0"/>
        <w:jc w:val="both"/>
      </w:pPr>
      <w:r>
        <w:lastRenderedPageBreak/>
        <w:t xml:space="preserve">    </w:t>
      </w:r>
      <w:r w:rsidR="001D26FA" w:rsidRPr="00770166">
        <w:t>2.8. Источники данных:</w:t>
      </w:r>
      <w:r w:rsidR="006E394F">
        <w:t xml:space="preserve">    </w:t>
      </w:r>
      <w:r w:rsidR="007B16AB">
        <w:t>Информационно-правовая система «Гарант»</w:t>
      </w:r>
      <w:r w:rsidR="006E394F">
        <w:t>.</w:t>
      </w:r>
    </w:p>
    <w:p w:rsidR="001D26FA" w:rsidRPr="00770166" w:rsidRDefault="00007EB1" w:rsidP="00024668">
      <w:pPr>
        <w:autoSpaceDE w:val="0"/>
        <w:autoSpaceDN w:val="0"/>
        <w:jc w:val="both"/>
      </w:pPr>
      <w:r>
        <w:t xml:space="preserve">    </w:t>
      </w:r>
      <w:r w:rsidR="001D26FA" w:rsidRPr="00770166">
        <w:t>2.9. Иная информация о проблеме:</w:t>
      </w:r>
      <w:r w:rsidR="00024668">
        <w:t xml:space="preserve"> отсутствует.</w:t>
      </w:r>
    </w:p>
    <w:p w:rsidR="001D26FA" w:rsidRPr="00770166" w:rsidRDefault="001D26FA" w:rsidP="001D26FA">
      <w:pPr>
        <w:autoSpaceDE w:val="0"/>
        <w:autoSpaceDN w:val="0"/>
      </w:pPr>
    </w:p>
    <w:p w:rsidR="001D26FA" w:rsidRPr="00770166" w:rsidRDefault="001D26FA" w:rsidP="001D26FA">
      <w:pPr>
        <w:autoSpaceDE w:val="0"/>
        <w:autoSpaceDN w:val="0"/>
        <w:sectPr w:rsidR="001D26FA" w:rsidRPr="00770166" w:rsidSect="00C7701B">
          <w:headerReference w:type="default" r:id="rId7"/>
          <w:pgSz w:w="11906" w:h="16838"/>
          <w:pgMar w:top="1276" w:right="849" w:bottom="709" w:left="993" w:header="397" w:footer="397" w:gutter="0"/>
          <w:cols w:space="709"/>
          <w:titlePg/>
          <w:docGrid w:linePitch="326"/>
        </w:sectPr>
      </w:pPr>
    </w:p>
    <w:p w:rsidR="001D26FA" w:rsidRPr="00770166" w:rsidRDefault="001D26FA" w:rsidP="001D26FA">
      <w:pPr>
        <w:autoSpaceDE w:val="0"/>
        <w:autoSpaceDN w:val="0"/>
        <w:rPr>
          <w:b/>
          <w:bCs/>
        </w:rPr>
      </w:pPr>
      <w:r w:rsidRPr="00770166">
        <w:rPr>
          <w:b/>
          <w:bCs/>
        </w:rPr>
        <w:lastRenderedPageBreak/>
        <w:t>3. Определение целей предлагаемого правового регулирования и индикаторов для оценки их достижения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78"/>
        <w:gridCol w:w="3459"/>
        <w:gridCol w:w="3459"/>
      </w:tblGrid>
      <w:tr w:rsidR="001D26FA" w:rsidRPr="00770166" w:rsidTr="000570A5">
        <w:tc>
          <w:tcPr>
            <w:tcW w:w="8278" w:type="dxa"/>
          </w:tcPr>
          <w:p w:rsidR="001D26FA" w:rsidRPr="00770166" w:rsidRDefault="001D26FA" w:rsidP="00C7701B">
            <w:pPr>
              <w:autoSpaceDE w:val="0"/>
              <w:autoSpaceDN w:val="0"/>
              <w:ind w:left="57" w:right="57"/>
              <w:jc w:val="center"/>
            </w:pPr>
            <w:r w:rsidRPr="00770166">
              <w:t>3.1. Цели предлагаемого правового регулирования</w:t>
            </w:r>
          </w:p>
        </w:tc>
        <w:tc>
          <w:tcPr>
            <w:tcW w:w="3459" w:type="dxa"/>
          </w:tcPr>
          <w:p w:rsidR="001D26FA" w:rsidRPr="00770166" w:rsidRDefault="001D26FA" w:rsidP="00C7701B">
            <w:pPr>
              <w:autoSpaceDE w:val="0"/>
              <w:autoSpaceDN w:val="0"/>
              <w:jc w:val="center"/>
            </w:pPr>
            <w:r w:rsidRPr="00770166">
              <w:t>3.2. Сроки достижения целей предлагаемого правового регулирования</w:t>
            </w:r>
          </w:p>
        </w:tc>
        <w:tc>
          <w:tcPr>
            <w:tcW w:w="3459" w:type="dxa"/>
          </w:tcPr>
          <w:p w:rsidR="001D26FA" w:rsidRPr="00770166" w:rsidRDefault="001D26FA" w:rsidP="00C7701B">
            <w:pPr>
              <w:autoSpaceDE w:val="0"/>
              <w:autoSpaceDN w:val="0"/>
              <w:jc w:val="center"/>
            </w:pPr>
            <w:r w:rsidRPr="00770166">
              <w:t>3.3. Периодичность мониторинга достижения целей предлагаемого правового регулирования</w:t>
            </w:r>
          </w:p>
        </w:tc>
      </w:tr>
      <w:tr w:rsidR="001D26FA" w:rsidRPr="00770166" w:rsidTr="000570A5">
        <w:tc>
          <w:tcPr>
            <w:tcW w:w="8278" w:type="dxa"/>
          </w:tcPr>
          <w:p w:rsidR="001D26FA" w:rsidRPr="006E394F" w:rsidRDefault="006E394F" w:rsidP="006E394F">
            <w:pPr>
              <w:autoSpaceDE w:val="0"/>
              <w:autoSpaceDN w:val="0"/>
              <w:ind w:left="57" w:right="57"/>
              <w:jc w:val="both"/>
              <w:rPr>
                <w:i/>
                <w:iCs/>
              </w:rPr>
            </w:pPr>
            <w:r w:rsidRPr="006E394F">
              <w:t>Приведение действующего нормативного правового акта в этой области в соответствие с нормативными правовыми актами Ханты-Мансийского автономного округа-Югры</w:t>
            </w:r>
            <w:r w:rsidRPr="006E394F">
              <w:rPr>
                <w:iCs/>
              </w:rPr>
              <w:t xml:space="preserve"> </w:t>
            </w:r>
          </w:p>
        </w:tc>
        <w:tc>
          <w:tcPr>
            <w:tcW w:w="3459" w:type="dxa"/>
          </w:tcPr>
          <w:p w:rsidR="001D26FA" w:rsidRPr="00770166" w:rsidRDefault="000570A5" w:rsidP="00024668">
            <w:pPr>
              <w:autoSpaceDE w:val="0"/>
              <w:autoSpaceDN w:val="0"/>
              <w:jc w:val="center"/>
            </w:pPr>
            <w:r>
              <w:t>2017 год</w:t>
            </w:r>
          </w:p>
        </w:tc>
        <w:tc>
          <w:tcPr>
            <w:tcW w:w="3459" w:type="dxa"/>
          </w:tcPr>
          <w:p w:rsidR="001D26FA" w:rsidRPr="00770166" w:rsidRDefault="000570A5" w:rsidP="00C7701B">
            <w:pPr>
              <w:autoSpaceDE w:val="0"/>
              <w:autoSpaceDN w:val="0"/>
              <w:jc w:val="center"/>
            </w:pPr>
            <w:r>
              <w:t>Ежегодно</w:t>
            </w:r>
          </w:p>
        </w:tc>
      </w:tr>
    </w:tbl>
    <w:p w:rsidR="001D26FA" w:rsidRPr="000570A5" w:rsidRDefault="00007EB1" w:rsidP="000655E7">
      <w:pPr>
        <w:autoSpaceDE w:val="0"/>
        <w:autoSpaceDN w:val="0"/>
        <w:jc w:val="both"/>
      </w:pPr>
      <w:r>
        <w:t xml:space="preserve">    </w:t>
      </w:r>
      <w:r w:rsidR="001D26FA" w:rsidRPr="000570A5">
        <w:t>3.4. Действующие муниципальные нормативные правовые акты, поручения, другие решения, из которых вытекает необходимость разработки предлагаемого правового регулирования:</w:t>
      </w:r>
      <w:r w:rsidR="000570A5" w:rsidRPr="000570A5">
        <w:t xml:space="preserve"> постановление Правительства Ханты-Мансийского автономного округа - Югры от 2 декабря 2011 года № 457-п "Об арендной плате за земельные участки земель населенных пунктов".</w:t>
      </w:r>
    </w:p>
    <w:p w:rsidR="001D26FA" w:rsidRPr="00770166" w:rsidRDefault="001D26FA" w:rsidP="001D26FA">
      <w:pPr>
        <w:pBdr>
          <w:top w:val="single" w:sz="4" w:space="1" w:color="auto"/>
        </w:pBdr>
        <w:autoSpaceDE w:val="0"/>
        <w:autoSpaceDN w:val="0"/>
        <w:jc w:val="center"/>
      </w:pPr>
      <w:r w:rsidRPr="00770166">
        <w:t>указывается нормативный правовой акт более высокого уровня либо инициативный порядок разработки</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2041"/>
        <w:gridCol w:w="4082"/>
      </w:tblGrid>
      <w:tr w:rsidR="001D26FA" w:rsidRPr="00770166" w:rsidTr="000655E7">
        <w:tc>
          <w:tcPr>
            <w:tcW w:w="4820" w:type="dxa"/>
          </w:tcPr>
          <w:p w:rsidR="001D26FA" w:rsidRPr="00770166" w:rsidRDefault="001D26FA" w:rsidP="00C7701B">
            <w:pPr>
              <w:autoSpaceDE w:val="0"/>
              <w:autoSpaceDN w:val="0"/>
              <w:ind w:left="57" w:right="57"/>
              <w:jc w:val="center"/>
            </w:pPr>
            <w:r w:rsidRPr="00770166">
              <w:t>3.4. Цели предлагаемого правового регулирования</w:t>
            </w:r>
          </w:p>
        </w:tc>
        <w:tc>
          <w:tcPr>
            <w:tcW w:w="4253" w:type="dxa"/>
          </w:tcPr>
          <w:p w:rsidR="001D26FA" w:rsidRPr="00770166" w:rsidRDefault="001D26FA" w:rsidP="00C7701B">
            <w:pPr>
              <w:autoSpaceDE w:val="0"/>
              <w:autoSpaceDN w:val="0"/>
              <w:ind w:left="57" w:right="57"/>
              <w:jc w:val="center"/>
            </w:pPr>
            <w:r w:rsidRPr="00770166">
              <w:t>3.5. Индикаторы достижения целей предлагаемого правового регулирования</w:t>
            </w:r>
          </w:p>
        </w:tc>
        <w:tc>
          <w:tcPr>
            <w:tcW w:w="2041" w:type="dxa"/>
          </w:tcPr>
          <w:p w:rsidR="001D26FA" w:rsidRPr="00770166" w:rsidRDefault="001D26FA" w:rsidP="00C7701B">
            <w:pPr>
              <w:autoSpaceDE w:val="0"/>
              <w:autoSpaceDN w:val="0"/>
              <w:jc w:val="center"/>
            </w:pPr>
            <w:r w:rsidRPr="00770166">
              <w:t>3.6. Ед. измерения индикаторов</w:t>
            </w:r>
          </w:p>
        </w:tc>
        <w:tc>
          <w:tcPr>
            <w:tcW w:w="4082" w:type="dxa"/>
          </w:tcPr>
          <w:p w:rsidR="001D26FA" w:rsidRPr="00770166" w:rsidRDefault="001D26FA" w:rsidP="00C7701B">
            <w:pPr>
              <w:autoSpaceDE w:val="0"/>
              <w:autoSpaceDN w:val="0"/>
              <w:jc w:val="center"/>
            </w:pPr>
            <w:r w:rsidRPr="00770166">
              <w:t>3.7. Целевые значения</w:t>
            </w:r>
            <w:r w:rsidRPr="00770166">
              <w:br/>
              <w:t>индикаторов по годам</w:t>
            </w:r>
          </w:p>
        </w:tc>
      </w:tr>
      <w:tr w:rsidR="001D26FA" w:rsidRPr="00770166" w:rsidTr="000655E7">
        <w:tc>
          <w:tcPr>
            <w:tcW w:w="4820" w:type="dxa"/>
          </w:tcPr>
          <w:p w:rsidR="001D26FA" w:rsidRPr="00770166" w:rsidRDefault="008F39F7" w:rsidP="008F39F7">
            <w:pPr>
              <w:autoSpaceDE w:val="0"/>
              <w:autoSpaceDN w:val="0"/>
              <w:ind w:right="57"/>
              <w:jc w:val="both"/>
              <w:rPr>
                <w:i/>
                <w:iCs/>
              </w:rPr>
            </w:pPr>
            <w:r w:rsidRPr="006E394F">
              <w:t>Приведение действующего нормативного правового акта в этой области в соответствие с нормативными правовыми актами Ханты-Мансийского автономного округа-Югры</w:t>
            </w:r>
            <w:r w:rsidRPr="006E394F">
              <w:rPr>
                <w:iCs/>
              </w:rPr>
              <w:t xml:space="preserve"> </w:t>
            </w:r>
          </w:p>
        </w:tc>
        <w:tc>
          <w:tcPr>
            <w:tcW w:w="4253" w:type="dxa"/>
          </w:tcPr>
          <w:p w:rsidR="001D26FA" w:rsidRPr="000F1C3A" w:rsidRDefault="000F1C3A" w:rsidP="00C7701B">
            <w:pPr>
              <w:autoSpaceDE w:val="0"/>
              <w:autoSpaceDN w:val="0"/>
              <w:ind w:left="57" w:right="57"/>
              <w:rPr>
                <w:iCs/>
              </w:rPr>
            </w:pPr>
            <w:r w:rsidRPr="000F1C3A">
              <w:rPr>
                <w:iCs/>
              </w:rPr>
              <w:t>Поступление арендных платежей за землю сельских населенных пунктов</w:t>
            </w:r>
          </w:p>
        </w:tc>
        <w:tc>
          <w:tcPr>
            <w:tcW w:w="2041" w:type="dxa"/>
          </w:tcPr>
          <w:p w:rsidR="001D26FA" w:rsidRPr="00770166" w:rsidRDefault="000F1C3A" w:rsidP="00C7701B">
            <w:pPr>
              <w:autoSpaceDE w:val="0"/>
              <w:autoSpaceDN w:val="0"/>
              <w:jc w:val="center"/>
            </w:pPr>
            <w:r>
              <w:t>Тыс.руб.</w:t>
            </w:r>
          </w:p>
        </w:tc>
        <w:tc>
          <w:tcPr>
            <w:tcW w:w="4082" w:type="dxa"/>
          </w:tcPr>
          <w:p w:rsidR="001D26FA" w:rsidRPr="00770166" w:rsidRDefault="000F1C3A" w:rsidP="00C7701B">
            <w:pPr>
              <w:autoSpaceDE w:val="0"/>
              <w:autoSpaceDN w:val="0"/>
              <w:jc w:val="center"/>
            </w:pPr>
            <w:r>
              <w:t>2017 год – 2800 тыс.руб.</w:t>
            </w:r>
          </w:p>
        </w:tc>
      </w:tr>
    </w:tbl>
    <w:p w:rsidR="001D26FA" w:rsidRPr="00770166" w:rsidRDefault="00007EB1" w:rsidP="00024668">
      <w:pPr>
        <w:autoSpaceDE w:val="0"/>
        <w:autoSpaceDN w:val="0"/>
        <w:jc w:val="both"/>
      </w:pPr>
      <w:r>
        <w:t xml:space="preserve">    </w:t>
      </w:r>
      <w:r w:rsidR="001D26FA" w:rsidRPr="00770166">
        <w:t>3.8.</w:t>
      </w:r>
      <w:r w:rsidR="001D26FA" w:rsidRPr="00770166">
        <w:rPr>
          <w:lang w:val="en-US"/>
        </w:rPr>
        <w:t> </w:t>
      </w:r>
      <w:r w:rsidR="001D26FA" w:rsidRPr="00770166">
        <w:t>Методы расчета индикаторов достижения целей предлагаемого правового регулирования, исто</w:t>
      </w:r>
      <w:r w:rsidR="00024668">
        <w:t>чники информации для расчетов: р</w:t>
      </w:r>
      <w:r w:rsidR="000F1C3A">
        <w:t>асчет индикаторов проводится в зависимости от площади земельных участков, предоставленных в аренду по формуле расчета арендной платы за землю.</w:t>
      </w:r>
    </w:p>
    <w:p w:rsidR="001D26FA" w:rsidRPr="00770166" w:rsidRDefault="001D26FA" w:rsidP="001D26FA">
      <w:pPr>
        <w:autoSpaceDE w:val="0"/>
        <w:autoSpaceDN w:val="0"/>
        <w:ind w:left="5664"/>
      </w:pPr>
    </w:p>
    <w:p w:rsidR="001D26FA" w:rsidRPr="00770166" w:rsidRDefault="00007EB1" w:rsidP="001D26FA">
      <w:pPr>
        <w:autoSpaceDE w:val="0"/>
        <w:autoSpaceDN w:val="0"/>
      </w:pPr>
      <w:r>
        <w:t xml:space="preserve">    </w:t>
      </w:r>
      <w:r w:rsidR="001D26FA" w:rsidRPr="00770166">
        <w:t>3.9.</w:t>
      </w:r>
      <w:r w:rsidR="001D26FA" w:rsidRPr="00770166">
        <w:rPr>
          <w:lang w:val="en-US"/>
        </w:rPr>
        <w:t> </w:t>
      </w:r>
      <w:r w:rsidR="001D26FA" w:rsidRPr="00770166">
        <w:t xml:space="preserve"> Оценка затрат на проведение мониторинга достижения целей предлагаемого правового регулирования:</w:t>
      </w:r>
    </w:p>
    <w:p w:rsidR="001D26FA" w:rsidRPr="00770166" w:rsidRDefault="000F1C3A" w:rsidP="001D26FA">
      <w:pPr>
        <w:autoSpaceDE w:val="0"/>
        <w:autoSpaceDN w:val="0"/>
      </w:pPr>
      <w:r>
        <w:t xml:space="preserve">Затраты на </w:t>
      </w:r>
      <w:r w:rsidRPr="00770166">
        <w:t>проведение мониторинга достижения целей предлагаемого правового регулирования</w:t>
      </w:r>
      <w:r>
        <w:t xml:space="preserve"> отсутствуют.</w:t>
      </w:r>
    </w:p>
    <w:p w:rsidR="001D26FA" w:rsidRPr="00770166" w:rsidRDefault="001D26FA" w:rsidP="001D26FA">
      <w:pPr>
        <w:pBdr>
          <w:top w:val="single" w:sz="4" w:space="1" w:color="auto"/>
        </w:pBdr>
        <w:autoSpaceDE w:val="0"/>
        <w:autoSpaceDN w:val="0"/>
        <w:jc w:val="center"/>
      </w:pPr>
      <w:r w:rsidRPr="00770166">
        <w:t>место для текстового описания</w:t>
      </w:r>
    </w:p>
    <w:p w:rsidR="001D26FA" w:rsidRPr="00770166" w:rsidRDefault="003C2A35" w:rsidP="001D26FA">
      <w:pPr>
        <w:keepNext/>
        <w:autoSpaceDE w:val="0"/>
        <w:autoSpaceDN w:val="0"/>
        <w:jc w:val="both"/>
        <w:rPr>
          <w:b/>
          <w:bCs/>
        </w:rPr>
      </w:pPr>
      <w:r>
        <w:rPr>
          <w:b/>
          <w:bCs/>
        </w:rPr>
        <w:t xml:space="preserve">    </w:t>
      </w:r>
      <w:r w:rsidR="001D26FA" w:rsidRPr="00770166">
        <w:rPr>
          <w:b/>
          <w:bCs/>
        </w:rPr>
        <w:t>4. Качественная характеристика и оценка численности потенциальных адресатов предлагаемого правового регулирования (их групп)</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1D26FA" w:rsidRPr="00770166" w:rsidTr="003C7B28">
        <w:trPr>
          <w:cantSplit/>
        </w:trPr>
        <w:tc>
          <w:tcPr>
            <w:tcW w:w="6747" w:type="dxa"/>
          </w:tcPr>
          <w:p w:rsidR="001D26FA" w:rsidRPr="00770166" w:rsidRDefault="001D26FA" w:rsidP="00C7701B">
            <w:pPr>
              <w:autoSpaceDE w:val="0"/>
              <w:autoSpaceDN w:val="0"/>
              <w:ind w:left="57" w:right="57"/>
              <w:jc w:val="center"/>
            </w:pPr>
            <w:r w:rsidRPr="00770166">
              <w:t>4.1. Группы потенциальных адресатов предлагаемого правового регулирования (краткое описание их качественных характеристик)</w:t>
            </w:r>
          </w:p>
        </w:tc>
        <w:tc>
          <w:tcPr>
            <w:tcW w:w="3685" w:type="dxa"/>
          </w:tcPr>
          <w:p w:rsidR="001D26FA" w:rsidRPr="00770166" w:rsidRDefault="001D26FA" w:rsidP="00C7701B">
            <w:pPr>
              <w:autoSpaceDE w:val="0"/>
              <w:autoSpaceDN w:val="0"/>
              <w:jc w:val="center"/>
            </w:pPr>
            <w:r w:rsidRPr="00770166">
              <w:t>4.2. Количество участников группы</w:t>
            </w:r>
          </w:p>
        </w:tc>
        <w:tc>
          <w:tcPr>
            <w:tcW w:w="4763" w:type="dxa"/>
          </w:tcPr>
          <w:p w:rsidR="001D26FA" w:rsidRPr="00770166" w:rsidRDefault="001D26FA" w:rsidP="00C7701B">
            <w:pPr>
              <w:autoSpaceDE w:val="0"/>
              <w:autoSpaceDN w:val="0"/>
              <w:jc w:val="center"/>
            </w:pPr>
            <w:r w:rsidRPr="00770166">
              <w:t>4.3. Источники данных</w:t>
            </w:r>
          </w:p>
        </w:tc>
      </w:tr>
      <w:tr w:rsidR="001D26FA" w:rsidRPr="00770166" w:rsidTr="003C7B28">
        <w:trPr>
          <w:cantSplit/>
        </w:trPr>
        <w:tc>
          <w:tcPr>
            <w:tcW w:w="6747" w:type="dxa"/>
          </w:tcPr>
          <w:p w:rsidR="001D26FA" w:rsidRPr="007B16AB" w:rsidRDefault="00D24A05" w:rsidP="00D24A05">
            <w:pPr>
              <w:autoSpaceDE w:val="0"/>
              <w:autoSpaceDN w:val="0"/>
              <w:ind w:right="57"/>
              <w:jc w:val="both"/>
              <w:rPr>
                <w:iCs/>
              </w:rPr>
            </w:pPr>
            <w:r w:rsidRPr="007B16AB">
              <w:rPr>
                <w:iCs/>
              </w:rPr>
              <w:t>Физические лица</w:t>
            </w:r>
            <w:r w:rsidR="003C2A35">
              <w:rPr>
                <w:iCs/>
              </w:rPr>
              <w:t xml:space="preserve"> (в том числе индивидуальные предприниматели)</w:t>
            </w:r>
          </w:p>
        </w:tc>
        <w:tc>
          <w:tcPr>
            <w:tcW w:w="3685" w:type="dxa"/>
          </w:tcPr>
          <w:p w:rsidR="001D26FA" w:rsidRPr="00770166" w:rsidRDefault="00A773A8" w:rsidP="00C7701B">
            <w:pPr>
              <w:autoSpaceDE w:val="0"/>
              <w:autoSpaceDN w:val="0"/>
              <w:jc w:val="center"/>
            </w:pPr>
            <w:r>
              <w:t>3100</w:t>
            </w:r>
          </w:p>
        </w:tc>
        <w:tc>
          <w:tcPr>
            <w:tcW w:w="4763" w:type="dxa"/>
          </w:tcPr>
          <w:p w:rsidR="001D26FA" w:rsidRPr="00770166" w:rsidRDefault="00A773A8" w:rsidP="00C7701B">
            <w:pPr>
              <w:autoSpaceDE w:val="0"/>
              <w:autoSpaceDN w:val="0"/>
              <w:jc w:val="center"/>
            </w:pPr>
            <w:r>
              <w:t>Реестр договоров аренды земельных участков по физическим лицам</w:t>
            </w:r>
          </w:p>
        </w:tc>
      </w:tr>
      <w:tr w:rsidR="001D26FA" w:rsidRPr="00770166" w:rsidTr="003C7B28">
        <w:trPr>
          <w:cantSplit/>
        </w:trPr>
        <w:tc>
          <w:tcPr>
            <w:tcW w:w="6747" w:type="dxa"/>
          </w:tcPr>
          <w:p w:rsidR="001D26FA" w:rsidRPr="007B16AB" w:rsidRDefault="00A773A8" w:rsidP="00A773A8">
            <w:pPr>
              <w:autoSpaceDE w:val="0"/>
              <w:autoSpaceDN w:val="0"/>
              <w:ind w:right="57"/>
              <w:jc w:val="both"/>
              <w:rPr>
                <w:iCs/>
              </w:rPr>
            </w:pPr>
            <w:r w:rsidRPr="007B16AB">
              <w:rPr>
                <w:iCs/>
              </w:rPr>
              <w:t>Юридические лица</w:t>
            </w:r>
          </w:p>
        </w:tc>
        <w:tc>
          <w:tcPr>
            <w:tcW w:w="3685" w:type="dxa"/>
          </w:tcPr>
          <w:p w:rsidR="001D26FA" w:rsidRPr="00770166" w:rsidRDefault="00A773A8" w:rsidP="00C7701B">
            <w:pPr>
              <w:autoSpaceDE w:val="0"/>
              <w:autoSpaceDN w:val="0"/>
              <w:jc w:val="center"/>
            </w:pPr>
            <w:r>
              <w:t>730</w:t>
            </w:r>
          </w:p>
        </w:tc>
        <w:tc>
          <w:tcPr>
            <w:tcW w:w="4763" w:type="dxa"/>
          </w:tcPr>
          <w:p w:rsidR="001D26FA" w:rsidRPr="00770166" w:rsidRDefault="00A773A8" w:rsidP="00C7701B">
            <w:pPr>
              <w:autoSpaceDE w:val="0"/>
              <w:autoSpaceDN w:val="0"/>
              <w:jc w:val="center"/>
            </w:pPr>
            <w:r>
              <w:t>Реестр договоров аренды земельных участков по юридическим лицам</w:t>
            </w:r>
          </w:p>
        </w:tc>
      </w:tr>
    </w:tbl>
    <w:p w:rsidR="003C7B28" w:rsidRDefault="003C7B28" w:rsidP="001D26FA">
      <w:pPr>
        <w:autoSpaceDE w:val="0"/>
        <w:autoSpaceDN w:val="0"/>
        <w:jc w:val="both"/>
        <w:rPr>
          <w:b/>
          <w:bCs/>
        </w:rPr>
      </w:pPr>
    </w:p>
    <w:p w:rsidR="001D26FA" w:rsidRPr="00770166" w:rsidRDefault="003C2A35" w:rsidP="001D26FA">
      <w:pPr>
        <w:autoSpaceDE w:val="0"/>
        <w:autoSpaceDN w:val="0"/>
        <w:jc w:val="both"/>
        <w:rPr>
          <w:b/>
          <w:bCs/>
        </w:rPr>
      </w:pPr>
      <w:r>
        <w:rPr>
          <w:b/>
          <w:bCs/>
        </w:rPr>
        <w:t xml:space="preserve">    </w:t>
      </w:r>
      <w:r w:rsidR="001D26FA" w:rsidRPr="00770166">
        <w:rPr>
          <w:b/>
          <w:bCs/>
        </w:rPr>
        <w:t>5. Изменение функций (полномочий, обязанностей, прав) органов местного самоуправления Кондинского района, а также порядка их реализации в связи с введением предлагаемого правового регулирования</w:t>
      </w: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6"/>
        <w:gridCol w:w="2495"/>
        <w:gridCol w:w="2211"/>
        <w:gridCol w:w="3827"/>
        <w:gridCol w:w="3005"/>
      </w:tblGrid>
      <w:tr w:rsidR="001D26FA" w:rsidRPr="00770166" w:rsidTr="00C7701B">
        <w:tc>
          <w:tcPr>
            <w:tcW w:w="3686" w:type="dxa"/>
          </w:tcPr>
          <w:p w:rsidR="001D26FA" w:rsidRPr="00770166" w:rsidRDefault="001D26FA" w:rsidP="00C7701B">
            <w:pPr>
              <w:autoSpaceDE w:val="0"/>
              <w:autoSpaceDN w:val="0"/>
              <w:jc w:val="center"/>
            </w:pPr>
            <w:r w:rsidRPr="00770166">
              <w:lastRenderedPageBreak/>
              <w:t>5.1. Наименование функции (полномочия, обязанности или права)</w:t>
            </w:r>
          </w:p>
        </w:tc>
        <w:tc>
          <w:tcPr>
            <w:tcW w:w="2495" w:type="dxa"/>
          </w:tcPr>
          <w:p w:rsidR="001D26FA" w:rsidRPr="00770166" w:rsidRDefault="001D26FA" w:rsidP="00C7701B">
            <w:pPr>
              <w:autoSpaceDE w:val="0"/>
              <w:autoSpaceDN w:val="0"/>
              <w:ind w:left="57" w:right="57"/>
              <w:jc w:val="center"/>
            </w:pPr>
            <w:r w:rsidRPr="00770166">
              <w:t>5.2. Характер функции (новая/изменяемая/</w:t>
            </w:r>
            <w:r w:rsidRPr="00770166">
              <w:br/>
              <w:t>отменяемая)</w:t>
            </w:r>
          </w:p>
        </w:tc>
        <w:tc>
          <w:tcPr>
            <w:tcW w:w="2211" w:type="dxa"/>
          </w:tcPr>
          <w:p w:rsidR="001D26FA" w:rsidRPr="00770166" w:rsidRDefault="001D26FA" w:rsidP="00C7701B">
            <w:pPr>
              <w:autoSpaceDE w:val="0"/>
              <w:autoSpaceDN w:val="0"/>
              <w:jc w:val="center"/>
            </w:pPr>
            <w:r w:rsidRPr="00770166">
              <w:t>5.3. Предполагаемый порядок реализации</w:t>
            </w:r>
          </w:p>
        </w:tc>
        <w:tc>
          <w:tcPr>
            <w:tcW w:w="3827" w:type="dxa"/>
          </w:tcPr>
          <w:p w:rsidR="001D26FA" w:rsidRPr="00770166" w:rsidRDefault="001D26FA" w:rsidP="00C7701B">
            <w:pPr>
              <w:autoSpaceDE w:val="0"/>
              <w:autoSpaceDN w:val="0"/>
              <w:jc w:val="center"/>
            </w:pPr>
            <w:r w:rsidRPr="00770166">
              <w:t>5.4. Оценка изменения трудовых затрат (чел./час.в год), изменения численности сотрудников (чел.)</w:t>
            </w:r>
          </w:p>
        </w:tc>
        <w:tc>
          <w:tcPr>
            <w:tcW w:w="3005" w:type="dxa"/>
          </w:tcPr>
          <w:p w:rsidR="001D26FA" w:rsidRPr="00770166" w:rsidRDefault="001D26FA" w:rsidP="00C7701B">
            <w:pPr>
              <w:autoSpaceDE w:val="0"/>
              <w:autoSpaceDN w:val="0"/>
              <w:jc w:val="center"/>
            </w:pPr>
            <w:r w:rsidRPr="00770166">
              <w:t>5.5. Оценка изменения потребностей в других ресурсах</w:t>
            </w:r>
          </w:p>
        </w:tc>
      </w:tr>
      <w:tr w:rsidR="001D26FA" w:rsidRPr="00770166" w:rsidTr="00C7701B">
        <w:trPr>
          <w:cantSplit/>
        </w:trPr>
        <w:tc>
          <w:tcPr>
            <w:tcW w:w="15224" w:type="dxa"/>
            <w:gridSpan w:val="5"/>
          </w:tcPr>
          <w:p w:rsidR="001D26FA" w:rsidRPr="00272666" w:rsidRDefault="001D26FA" w:rsidP="00C7701B">
            <w:pPr>
              <w:autoSpaceDE w:val="0"/>
              <w:autoSpaceDN w:val="0"/>
              <w:ind w:left="57" w:right="57"/>
              <w:rPr>
                <w:i/>
                <w:iCs/>
              </w:rPr>
            </w:pPr>
            <w:r w:rsidRPr="00272666">
              <w:rPr>
                <w:i/>
                <w:iCs/>
                <w:sz w:val="22"/>
                <w:szCs w:val="22"/>
              </w:rPr>
              <w:t>Наименование органа власти 1:</w:t>
            </w:r>
            <w:r w:rsidR="008028FD" w:rsidRPr="00272666">
              <w:rPr>
                <w:i/>
                <w:iCs/>
                <w:sz w:val="22"/>
                <w:szCs w:val="22"/>
              </w:rPr>
              <w:t xml:space="preserve"> администрация Кондинского района</w:t>
            </w:r>
          </w:p>
        </w:tc>
      </w:tr>
      <w:tr w:rsidR="001D26FA" w:rsidRPr="00770166" w:rsidTr="00C7701B">
        <w:tc>
          <w:tcPr>
            <w:tcW w:w="3686" w:type="dxa"/>
          </w:tcPr>
          <w:p w:rsidR="001D26FA" w:rsidRPr="00272666" w:rsidRDefault="008028FD" w:rsidP="00C7701B">
            <w:pPr>
              <w:autoSpaceDE w:val="0"/>
              <w:autoSpaceDN w:val="0"/>
              <w:ind w:left="57" w:right="57"/>
              <w:rPr>
                <w:i/>
                <w:iCs/>
              </w:rPr>
            </w:pPr>
            <w:r w:rsidRPr="00272666">
              <w:rPr>
                <w:sz w:val="22"/>
                <w:szCs w:val="22"/>
              </w:rPr>
              <w:t>Установление коэффициентов переходного периода к ставкам арендной платы за землю, государственная собственность на которую не разграничена, расположенную в границах населенных пунктов</w:t>
            </w:r>
          </w:p>
        </w:tc>
        <w:tc>
          <w:tcPr>
            <w:tcW w:w="2495" w:type="dxa"/>
          </w:tcPr>
          <w:p w:rsidR="001D26FA" w:rsidRPr="00272666" w:rsidRDefault="008028FD" w:rsidP="00C7701B">
            <w:pPr>
              <w:autoSpaceDE w:val="0"/>
              <w:autoSpaceDN w:val="0"/>
              <w:jc w:val="center"/>
            </w:pPr>
            <w:r w:rsidRPr="00272666">
              <w:rPr>
                <w:sz w:val="22"/>
                <w:szCs w:val="22"/>
              </w:rPr>
              <w:t>Новая</w:t>
            </w:r>
          </w:p>
        </w:tc>
        <w:tc>
          <w:tcPr>
            <w:tcW w:w="2211" w:type="dxa"/>
          </w:tcPr>
          <w:p w:rsidR="001D26FA" w:rsidRPr="00272666" w:rsidRDefault="008028FD" w:rsidP="00C7701B">
            <w:pPr>
              <w:autoSpaceDE w:val="0"/>
              <w:autoSpaceDN w:val="0"/>
            </w:pPr>
            <w:r w:rsidRPr="00272666">
              <w:rPr>
                <w:sz w:val="22"/>
                <w:szCs w:val="22"/>
              </w:rPr>
              <w:t>Путем принятия постановления Главы Кондинского района и применения установленных коэффициентов при расчетах размера арендной платы за землю</w:t>
            </w:r>
          </w:p>
        </w:tc>
        <w:tc>
          <w:tcPr>
            <w:tcW w:w="3827" w:type="dxa"/>
          </w:tcPr>
          <w:p w:rsidR="008028FD" w:rsidRPr="00272666" w:rsidRDefault="008028FD" w:rsidP="008028FD">
            <w:pPr>
              <w:autoSpaceDE w:val="0"/>
              <w:autoSpaceDN w:val="0"/>
            </w:pPr>
            <w:r w:rsidRPr="00272666">
              <w:rPr>
                <w:sz w:val="22"/>
                <w:szCs w:val="22"/>
              </w:rPr>
              <w:t>Трудовые затраты не изменяются, численность сотрудников не изменяется, поскольку фактически данный вид работ уже производился</w:t>
            </w:r>
          </w:p>
          <w:p w:rsidR="008028FD" w:rsidRPr="00272666" w:rsidRDefault="008028FD" w:rsidP="008028FD">
            <w:pPr>
              <w:autoSpaceDE w:val="0"/>
              <w:autoSpaceDN w:val="0"/>
            </w:pPr>
            <w:r w:rsidRPr="00272666">
              <w:rPr>
                <w:sz w:val="22"/>
                <w:szCs w:val="22"/>
              </w:rPr>
              <w:t>КУМИ рамках соглашений с ОМС сельских поселений</w:t>
            </w:r>
          </w:p>
          <w:p w:rsidR="001D26FA" w:rsidRPr="00272666" w:rsidRDefault="008028FD" w:rsidP="00C7701B">
            <w:pPr>
              <w:autoSpaceDE w:val="0"/>
              <w:autoSpaceDN w:val="0"/>
              <w:jc w:val="center"/>
            </w:pPr>
            <w:r w:rsidRPr="00272666">
              <w:rPr>
                <w:sz w:val="22"/>
                <w:szCs w:val="22"/>
              </w:rPr>
              <w:t xml:space="preserve"> </w:t>
            </w:r>
          </w:p>
        </w:tc>
        <w:tc>
          <w:tcPr>
            <w:tcW w:w="3005" w:type="dxa"/>
          </w:tcPr>
          <w:p w:rsidR="001D26FA" w:rsidRPr="00272666" w:rsidRDefault="008028FD" w:rsidP="00C7701B">
            <w:pPr>
              <w:autoSpaceDE w:val="0"/>
              <w:autoSpaceDN w:val="0"/>
            </w:pPr>
            <w:r w:rsidRPr="00272666">
              <w:rPr>
                <w:sz w:val="22"/>
                <w:szCs w:val="22"/>
              </w:rPr>
              <w:t xml:space="preserve">  Изменений потребности в других ресурсах не требуется</w:t>
            </w:r>
          </w:p>
        </w:tc>
      </w:tr>
    </w:tbl>
    <w:p w:rsidR="00272666" w:rsidRDefault="00272666" w:rsidP="001D26FA">
      <w:pPr>
        <w:autoSpaceDE w:val="0"/>
        <w:autoSpaceDN w:val="0"/>
        <w:jc w:val="both"/>
        <w:rPr>
          <w:b/>
          <w:bCs/>
        </w:rPr>
      </w:pPr>
    </w:p>
    <w:p w:rsidR="001D26FA" w:rsidRPr="00770166" w:rsidRDefault="001D26FA" w:rsidP="001D26FA">
      <w:pPr>
        <w:autoSpaceDE w:val="0"/>
        <w:autoSpaceDN w:val="0"/>
        <w:jc w:val="both"/>
        <w:rPr>
          <w:b/>
          <w:bCs/>
        </w:rPr>
      </w:pPr>
      <w:r w:rsidRPr="00770166">
        <w:rPr>
          <w:b/>
          <w:bCs/>
        </w:rPr>
        <w:t>6. Оценка расходов (доходов) бюджета Кондинского района, связанных с введением предлагаемого правового регулирования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7660"/>
        <w:gridCol w:w="3400"/>
      </w:tblGrid>
      <w:tr w:rsidR="001D26FA" w:rsidRPr="00770166" w:rsidTr="00C7701B">
        <w:trPr>
          <w:cantSplit/>
        </w:trPr>
        <w:tc>
          <w:tcPr>
            <w:tcW w:w="4137" w:type="dxa"/>
          </w:tcPr>
          <w:p w:rsidR="001D26FA" w:rsidRPr="00770166" w:rsidRDefault="001D26FA" w:rsidP="00C7701B">
            <w:pPr>
              <w:autoSpaceDE w:val="0"/>
              <w:autoSpaceDN w:val="0"/>
              <w:jc w:val="center"/>
            </w:pPr>
            <w:r w:rsidRPr="00770166">
              <w:t>6.1. Наименование функции (полномочия, обязанности или права) (в соответствии с пунктом 5.1)</w:t>
            </w:r>
          </w:p>
        </w:tc>
        <w:tc>
          <w:tcPr>
            <w:tcW w:w="7660" w:type="dxa"/>
          </w:tcPr>
          <w:p w:rsidR="001D26FA" w:rsidRPr="00770166" w:rsidRDefault="001D26FA" w:rsidP="00C7701B">
            <w:pPr>
              <w:autoSpaceDE w:val="0"/>
              <w:autoSpaceDN w:val="0"/>
              <w:jc w:val="center"/>
            </w:pPr>
            <w:r w:rsidRPr="00770166">
              <w:t>6.2. Виды расходов (возможных поступлений) бюджета Кондинского района</w:t>
            </w:r>
          </w:p>
        </w:tc>
        <w:tc>
          <w:tcPr>
            <w:tcW w:w="3400" w:type="dxa"/>
          </w:tcPr>
          <w:p w:rsidR="001D26FA" w:rsidRPr="00770166" w:rsidRDefault="001D26FA" w:rsidP="00C7701B">
            <w:pPr>
              <w:autoSpaceDE w:val="0"/>
              <w:autoSpaceDN w:val="0"/>
              <w:jc w:val="center"/>
            </w:pPr>
            <w:r w:rsidRPr="00770166">
              <w:t>6.3. Количественная оценка расходов и возможных поступлений, тыс. рублей</w:t>
            </w:r>
          </w:p>
        </w:tc>
      </w:tr>
      <w:tr w:rsidR="001D26FA" w:rsidRPr="00770166" w:rsidTr="00C7701B">
        <w:trPr>
          <w:cantSplit/>
          <w:trHeight w:val="396"/>
        </w:trPr>
        <w:tc>
          <w:tcPr>
            <w:tcW w:w="15197" w:type="dxa"/>
            <w:gridSpan w:val="3"/>
          </w:tcPr>
          <w:p w:rsidR="001D26FA" w:rsidRPr="00770166" w:rsidRDefault="001D26FA" w:rsidP="00024668">
            <w:pPr>
              <w:autoSpaceDE w:val="0"/>
              <w:autoSpaceDN w:val="0"/>
              <w:ind w:left="57" w:right="57"/>
              <w:rPr>
                <w:iCs/>
              </w:rPr>
            </w:pPr>
            <w:r w:rsidRPr="00770166">
              <w:rPr>
                <w:iCs/>
              </w:rPr>
              <w:t>Наименование органа местного самоуправления Кондинского района:</w:t>
            </w:r>
            <w:r w:rsidR="003C2A35" w:rsidRPr="00272666">
              <w:rPr>
                <w:i/>
                <w:iCs/>
                <w:sz w:val="22"/>
                <w:szCs w:val="22"/>
              </w:rPr>
              <w:t xml:space="preserve"> администрация Кондинского района</w:t>
            </w:r>
          </w:p>
        </w:tc>
      </w:tr>
      <w:tr w:rsidR="001D26FA" w:rsidRPr="00770166" w:rsidTr="00C7701B">
        <w:trPr>
          <w:cantSplit/>
          <w:trHeight w:val="399"/>
        </w:trPr>
        <w:tc>
          <w:tcPr>
            <w:tcW w:w="4137" w:type="dxa"/>
            <w:vMerge w:val="restart"/>
          </w:tcPr>
          <w:p w:rsidR="001D26FA" w:rsidRPr="00770166" w:rsidRDefault="00272666" w:rsidP="00C7701B">
            <w:pPr>
              <w:autoSpaceDE w:val="0"/>
              <w:autoSpaceDN w:val="0"/>
              <w:ind w:left="57" w:right="57"/>
              <w:rPr>
                <w:iCs/>
              </w:rPr>
            </w:pPr>
            <w:r w:rsidRPr="00272666">
              <w:rPr>
                <w:sz w:val="22"/>
                <w:szCs w:val="22"/>
              </w:rPr>
              <w:t>Установление коэффициентов переходного периода к ставкам арендной платы за землю, государственная собственность на которую не разграничена, расположенную в границах населенных пунктов</w:t>
            </w:r>
          </w:p>
        </w:tc>
        <w:tc>
          <w:tcPr>
            <w:tcW w:w="7660" w:type="dxa"/>
          </w:tcPr>
          <w:p w:rsidR="001D26FA" w:rsidRPr="00770166" w:rsidRDefault="001D26FA" w:rsidP="00024668">
            <w:pPr>
              <w:autoSpaceDE w:val="0"/>
              <w:autoSpaceDN w:val="0"/>
              <w:ind w:left="57" w:right="57"/>
              <w:rPr>
                <w:iCs/>
              </w:rPr>
            </w:pPr>
            <w:r w:rsidRPr="00770166">
              <w:rPr>
                <w:iCs/>
              </w:rPr>
              <w:t>Единовреме</w:t>
            </w:r>
            <w:r w:rsidR="00024668">
              <w:rPr>
                <w:iCs/>
              </w:rPr>
              <w:t>нные расходы  отсутствуют.</w:t>
            </w:r>
          </w:p>
        </w:tc>
        <w:tc>
          <w:tcPr>
            <w:tcW w:w="3400" w:type="dxa"/>
          </w:tcPr>
          <w:p w:rsidR="001D26FA" w:rsidRPr="00770166" w:rsidRDefault="001D26FA" w:rsidP="00C7701B">
            <w:pPr>
              <w:autoSpaceDE w:val="0"/>
              <w:autoSpaceDN w:val="0"/>
              <w:ind w:left="57" w:right="57"/>
              <w:rPr>
                <w:iCs/>
              </w:rPr>
            </w:pPr>
          </w:p>
        </w:tc>
      </w:tr>
      <w:tr w:rsidR="001D26FA" w:rsidRPr="00770166" w:rsidTr="00C7701B">
        <w:trPr>
          <w:cantSplit/>
          <w:trHeight w:val="420"/>
        </w:trPr>
        <w:tc>
          <w:tcPr>
            <w:tcW w:w="4137" w:type="dxa"/>
            <w:vMerge/>
          </w:tcPr>
          <w:p w:rsidR="001D26FA" w:rsidRPr="00770166" w:rsidRDefault="001D26FA" w:rsidP="00C7701B">
            <w:pPr>
              <w:autoSpaceDE w:val="0"/>
              <w:autoSpaceDN w:val="0"/>
              <w:ind w:left="57" w:right="57"/>
              <w:rPr>
                <w:iCs/>
              </w:rPr>
            </w:pPr>
          </w:p>
        </w:tc>
        <w:tc>
          <w:tcPr>
            <w:tcW w:w="7660" w:type="dxa"/>
          </w:tcPr>
          <w:p w:rsidR="001D26FA" w:rsidRPr="00770166" w:rsidRDefault="001D26FA" w:rsidP="00024668">
            <w:pPr>
              <w:autoSpaceDE w:val="0"/>
              <w:autoSpaceDN w:val="0"/>
              <w:ind w:left="57" w:right="57"/>
              <w:rPr>
                <w:iCs/>
              </w:rPr>
            </w:pPr>
            <w:r w:rsidRPr="00770166">
              <w:rPr>
                <w:iCs/>
              </w:rPr>
              <w:t>Периодические расходы</w:t>
            </w:r>
            <w:r w:rsidR="00272666">
              <w:rPr>
                <w:iCs/>
              </w:rPr>
              <w:t xml:space="preserve"> </w:t>
            </w:r>
            <w:r w:rsidR="00024668">
              <w:rPr>
                <w:iCs/>
              </w:rPr>
              <w:t>отсутствуют</w:t>
            </w:r>
          </w:p>
        </w:tc>
        <w:tc>
          <w:tcPr>
            <w:tcW w:w="3400" w:type="dxa"/>
          </w:tcPr>
          <w:p w:rsidR="001D26FA" w:rsidRPr="00770166" w:rsidRDefault="001D26FA" w:rsidP="00C7701B">
            <w:pPr>
              <w:autoSpaceDE w:val="0"/>
              <w:autoSpaceDN w:val="0"/>
              <w:ind w:left="57" w:right="57"/>
              <w:rPr>
                <w:iCs/>
              </w:rPr>
            </w:pPr>
          </w:p>
        </w:tc>
      </w:tr>
      <w:tr w:rsidR="001D26FA" w:rsidRPr="00770166" w:rsidTr="00C7701B">
        <w:trPr>
          <w:cantSplit/>
          <w:trHeight w:val="412"/>
        </w:trPr>
        <w:tc>
          <w:tcPr>
            <w:tcW w:w="4137" w:type="dxa"/>
            <w:vMerge/>
          </w:tcPr>
          <w:p w:rsidR="001D26FA" w:rsidRPr="00770166" w:rsidRDefault="001D26FA" w:rsidP="00C7701B">
            <w:pPr>
              <w:autoSpaceDE w:val="0"/>
              <w:autoSpaceDN w:val="0"/>
              <w:ind w:left="57" w:right="57"/>
              <w:rPr>
                <w:iCs/>
              </w:rPr>
            </w:pPr>
          </w:p>
        </w:tc>
        <w:tc>
          <w:tcPr>
            <w:tcW w:w="7660" w:type="dxa"/>
          </w:tcPr>
          <w:p w:rsidR="001D26FA" w:rsidRPr="00770166" w:rsidRDefault="001D26FA" w:rsidP="00024668">
            <w:pPr>
              <w:autoSpaceDE w:val="0"/>
              <w:autoSpaceDN w:val="0"/>
              <w:ind w:left="57" w:right="57"/>
              <w:rPr>
                <w:iCs/>
              </w:rPr>
            </w:pPr>
            <w:r w:rsidRPr="00770166">
              <w:rPr>
                <w:iCs/>
              </w:rPr>
              <w:t>Возможные доходы:</w:t>
            </w:r>
          </w:p>
        </w:tc>
        <w:tc>
          <w:tcPr>
            <w:tcW w:w="3400" w:type="dxa"/>
          </w:tcPr>
          <w:p w:rsidR="001D26FA" w:rsidRPr="0071366C" w:rsidRDefault="0071366C" w:rsidP="0071366C">
            <w:pPr>
              <w:autoSpaceDE w:val="0"/>
              <w:autoSpaceDN w:val="0"/>
              <w:ind w:left="57" w:right="57"/>
              <w:jc w:val="center"/>
              <w:rPr>
                <w:iCs/>
                <w:lang w:val="en-US"/>
              </w:rPr>
            </w:pPr>
            <w:r>
              <w:rPr>
                <w:iCs/>
                <w:lang w:val="en-US"/>
              </w:rPr>
              <w:t>2800</w:t>
            </w:r>
          </w:p>
        </w:tc>
      </w:tr>
      <w:tr w:rsidR="001D26FA" w:rsidRPr="00770166" w:rsidTr="00C7701B">
        <w:trPr>
          <w:cantSplit/>
          <w:trHeight w:val="408"/>
        </w:trPr>
        <w:tc>
          <w:tcPr>
            <w:tcW w:w="11797" w:type="dxa"/>
            <w:gridSpan w:val="2"/>
          </w:tcPr>
          <w:p w:rsidR="001D26FA" w:rsidRPr="00770166" w:rsidRDefault="001D26FA" w:rsidP="00C7701B">
            <w:pPr>
              <w:autoSpaceDE w:val="0"/>
              <w:autoSpaceDN w:val="0"/>
              <w:ind w:left="57"/>
              <w:rPr>
                <w:iCs/>
              </w:rPr>
            </w:pPr>
            <w:r w:rsidRPr="00770166">
              <w:rPr>
                <w:iCs/>
              </w:rPr>
              <w:t>Итого едино</w:t>
            </w:r>
            <w:r w:rsidR="00272666">
              <w:rPr>
                <w:iCs/>
              </w:rPr>
              <w:t xml:space="preserve">временные расходы за период     -- </w:t>
            </w:r>
            <w:r w:rsidRPr="00770166">
              <w:rPr>
                <w:iCs/>
              </w:rPr>
              <w:t xml:space="preserve"> гг.:</w:t>
            </w:r>
          </w:p>
        </w:tc>
        <w:tc>
          <w:tcPr>
            <w:tcW w:w="3400" w:type="dxa"/>
            <w:vAlign w:val="bottom"/>
          </w:tcPr>
          <w:p w:rsidR="001D26FA" w:rsidRPr="00770166" w:rsidRDefault="001D26FA" w:rsidP="00C7701B">
            <w:pPr>
              <w:autoSpaceDE w:val="0"/>
              <w:autoSpaceDN w:val="0"/>
              <w:jc w:val="center"/>
              <w:rPr>
                <w:iCs/>
              </w:rPr>
            </w:pPr>
          </w:p>
        </w:tc>
      </w:tr>
      <w:tr w:rsidR="001D26FA" w:rsidRPr="00770166" w:rsidTr="00C7701B">
        <w:trPr>
          <w:cantSplit/>
          <w:trHeight w:val="408"/>
        </w:trPr>
        <w:tc>
          <w:tcPr>
            <w:tcW w:w="11797" w:type="dxa"/>
            <w:gridSpan w:val="2"/>
          </w:tcPr>
          <w:p w:rsidR="001D26FA" w:rsidRPr="00770166" w:rsidRDefault="001D26FA" w:rsidP="00C7701B">
            <w:pPr>
              <w:autoSpaceDE w:val="0"/>
              <w:autoSpaceDN w:val="0"/>
              <w:ind w:left="57"/>
              <w:rPr>
                <w:iCs/>
              </w:rPr>
            </w:pPr>
            <w:r w:rsidRPr="00770166">
              <w:rPr>
                <w:iCs/>
              </w:rPr>
              <w:t>Итого периодические расхо</w:t>
            </w:r>
            <w:r w:rsidR="00272666">
              <w:rPr>
                <w:iCs/>
              </w:rPr>
              <w:t xml:space="preserve">ды за период    --  </w:t>
            </w:r>
            <w:r w:rsidRPr="00770166">
              <w:rPr>
                <w:iCs/>
              </w:rPr>
              <w:t>гг.:</w:t>
            </w:r>
          </w:p>
        </w:tc>
        <w:tc>
          <w:tcPr>
            <w:tcW w:w="3400" w:type="dxa"/>
            <w:vAlign w:val="bottom"/>
          </w:tcPr>
          <w:p w:rsidR="001D26FA" w:rsidRPr="00770166" w:rsidRDefault="001D26FA" w:rsidP="00C7701B">
            <w:pPr>
              <w:autoSpaceDE w:val="0"/>
              <w:autoSpaceDN w:val="0"/>
              <w:jc w:val="center"/>
              <w:rPr>
                <w:iCs/>
              </w:rPr>
            </w:pPr>
          </w:p>
        </w:tc>
      </w:tr>
      <w:tr w:rsidR="001D26FA" w:rsidRPr="00770166" w:rsidTr="00C7701B">
        <w:trPr>
          <w:cantSplit/>
          <w:trHeight w:val="419"/>
        </w:trPr>
        <w:tc>
          <w:tcPr>
            <w:tcW w:w="11797" w:type="dxa"/>
            <w:gridSpan w:val="2"/>
          </w:tcPr>
          <w:p w:rsidR="001D26FA" w:rsidRPr="00E056AE" w:rsidRDefault="001D26FA" w:rsidP="00C7701B">
            <w:pPr>
              <w:autoSpaceDE w:val="0"/>
              <w:autoSpaceDN w:val="0"/>
              <w:ind w:left="57"/>
              <w:rPr>
                <w:iCs/>
              </w:rPr>
            </w:pPr>
            <w:r w:rsidRPr="00770166">
              <w:rPr>
                <w:iCs/>
              </w:rPr>
              <w:t>Итого возможные дохо</w:t>
            </w:r>
            <w:r w:rsidR="00E056AE">
              <w:rPr>
                <w:iCs/>
              </w:rPr>
              <w:t xml:space="preserve">ды за период    </w:t>
            </w:r>
            <w:r w:rsidR="00E056AE" w:rsidRPr="00E056AE">
              <w:rPr>
                <w:iCs/>
              </w:rPr>
              <w:t>2017</w:t>
            </w:r>
            <w:r w:rsidR="00272666">
              <w:rPr>
                <w:iCs/>
              </w:rPr>
              <w:t xml:space="preserve"> </w:t>
            </w:r>
            <w:r w:rsidR="00E056AE">
              <w:rPr>
                <w:iCs/>
              </w:rPr>
              <w:t>г</w:t>
            </w:r>
            <w:r w:rsidRPr="00770166">
              <w:rPr>
                <w:iCs/>
              </w:rPr>
              <w:t>.:</w:t>
            </w:r>
            <w:r w:rsidR="00E056AE" w:rsidRPr="00E056AE">
              <w:rPr>
                <w:iCs/>
              </w:rPr>
              <w:t xml:space="preserve"> 2800 </w:t>
            </w:r>
            <w:r w:rsidR="00E056AE">
              <w:rPr>
                <w:iCs/>
              </w:rPr>
              <w:t>тыс.руб.</w:t>
            </w:r>
          </w:p>
        </w:tc>
        <w:tc>
          <w:tcPr>
            <w:tcW w:w="3400" w:type="dxa"/>
            <w:vAlign w:val="bottom"/>
          </w:tcPr>
          <w:p w:rsidR="001D26FA" w:rsidRPr="00770166" w:rsidRDefault="001D26FA" w:rsidP="00C7701B">
            <w:pPr>
              <w:autoSpaceDE w:val="0"/>
              <w:autoSpaceDN w:val="0"/>
              <w:jc w:val="center"/>
              <w:rPr>
                <w:iCs/>
              </w:rPr>
            </w:pPr>
          </w:p>
        </w:tc>
      </w:tr>
    </w:tbl>
    <w:p w:rsidR="001D26FA" w:rsidRPr="00770166" w:rsidRDefault="001D26FA" w:rsidP="001D26FA">
      <w:pPr>
        <w:autoSpaceDE w:val="0"/>
        <w:autoSpaceDN w:val="0"/>
      </w:pPr>
    </w:p>
    <w:p w:rsidR="001D26FA" w:rsidRPr="00770166" w:rsidRDefault="001D26FA" w:rsidP="00024668">
      <w:pPr>
        <w:autoSpaceDE w:val="0"/>
        <w:autoSpaceDN w:val="0"/>
        <w:jc w:val="both"/>
      </w:pPr>
      <w:r w:rsidRPr="00770166">
        <w:t xml:space="preserve">6.4. Другие сведения о расходах (доходах) бюджета </w:t>
      </w:r>
      <w:r w:rsidRPr="00770166">
        <w:rPr>
          <w:bCs/>
        </w:rPr>
        <w:t>Кондинского района</w:t>
      </w:r>
      <w:r w:rsidRPr="00770166">
        <w:t>, возникающих в связи с введением предлагаемого правового регулирования:</w:t>
      </w:r>
      <w:r w:rsidR="00024668">
        <w:t xml:space="preserve"> </w:t>
      </w:r>
      <w:r w:rsidR="00272666">
        <w:t>отсутствуют</w:t>
      </w:r>
      <w:r w:rsidR="00024668">
        <w:t>.</w:t>
      </w:r>
    </w:p>
    <w:p w:rsidR="001D26FA" w:rsidRDefault="001D26FA" w:rsidP="00024668">
      <w:pPr>
        <w:autoSpaceDE w:val="0"/>
        <w:autoSpaceDN w:val="0"/>
      </w:pPr>
      <w:r w:rsidRPr="00770166">
        <w:t>6.5. Источники данных:</w:t>
      </w:r>
      <w:r w:rsidR="00024668">
        <w:t xml:space="preserve"> </w:t>
      </w:r>
      <w:r w:rsidR="00272666">
        <w:t>отсутствуют</w:t>
      </w:r>
      <w:r w:rsidR="00024668">
        <w:t xml:space="preserve">. </w:t>
      </w:r>
    </w:p>
    <w:p w:rsidR="00024668" w:rsidRDefault="00024668" w:rsidP="00024668">
      <w:pPr>
        <w:autoSpaceDE w:val="0"/>
        <w:autoSpaceDN w:val="0"/>
      </w:pPr>
    </w:p>
    <w:p w:rsidR="00024668" w:rsidRDefault="00024668" w:rsidP="00024668">
      <w:pPr>
        <w:autoSpaceDE w:val="0"/>
        <w:autoSpaceDN w:val="0"/>
      </w:pPr>
    </w:p>
    <w:p w:rsidR="00024668" w:rsidRDefault="00024668" w:rsidP="00024668">
      <w:pPr>
        <w:autoSpaceDE w:val="0"/>
        <w:autoSpaceDN w:val="0"/>
      </w:pPr>
    </w:p>
    <w:p w:rsidR="00024668" w:rsidRPr="00770166" w:rsidRDefault="00024668" w:rsidP="00024668">
      <w:pPr>
        <w:autoSpaceDE w:val="0"/>
        <w:autoSpaceDN w:val="0"/>
      </w:pPr>
    </w:p>
    <w:p w:rsidR="001D26FA" w:rsidRPr="00770166" w:rsidRDefault="001D26FA" w:rsidP="001D26FA">
      <w:pPr>
        <w:autoSpaceDE w:val="0"/>
        <w:autoSpaceDN w:val="0"/>
        <w:jc w:val="both"/>
        <w:rPr>
          <w:b/>
          <w:bCs/>
        </w:rPr>
      </w:pPr>
      <w:r w:rsidRPr="00770166">
        <w:rPr>
          <w:b/>
          <w:bCs/>
        </w:rPr>
        <w:t>7. Изменение обязанностей (ограничений) потенциальных адресатов предлагаемого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5301"/>
        <w:gridCol w:w="3090"/>
        <w:gridCol w:w="3572"/>
      </w:tblGrid>
      <w:tr w:rsidR="001D26FA" w:rsidRPr="00770166" w:rsidTr="00C7701B">
        <w:tc>
          <w:tcPr>
            <w:tcW w:w="3232" w:type="dxa"/>
          </w:tcPr>
          <w:p w:rsidR="001D26FA" w:rsidRPr="00770166" w:rsidRDefault="001D26FA" w:rsidP="00C7701B">
            <w:pPr>
              <w:autoSpaceDE w:val="0"/>
              <w:autoSpaceDN w:val="0"/>
              <w:ind w:left="57" w:right="57"/>
              <w:jc w:val="center"/>
            </w:pPr>
            <w:r w:rsidRPr="00770166">
              <w:t>7.1. Группы потенциальных адресатов предлагаемого правового регулирования</w:t>
            </w:r>
          </w:p>
          <w:p w:rsidR="001D26FA" w:rsidRPr="00770166" w:rsidRDefault="001D26FA" w:rsidP="00C7701B">
            <w:pPr>
              <w:autoSpaceDE w:val="0"/>
              <w:autoSpaceDN w:val="0"/>
              <w:ind w:left="57" w:right="57"/>
              <w:jc w:val="center"/>
              <w:rPr>
                <w:i/>
                <w:iCs/>
              </w:rPr>
            </w:pPr>
            <w:r w:rsidRPr="00770166">
              <w:rPr>
                <w:i/>
                <w:iCs/>
              </w:rPr>
              <w:t>(в соответствии с п. 4.1 сводного отчета)</w:t>
            </w:r>
          </w:p>
        </w:tc>
        <w:tc>
          <w:tcPr>
            <w:tcW w:w="5301" w:type="dxa"/>
          </w:tcPr>
          <w:p w:rsidR="001D26FA" w:rsidRPr="00770166" w:rsidRDefault="001D26FA" w:rsidP="00C7701B">
            <w:pPr>
              <w:autoSpaceDE w:val="0"/>
              <w:autoSpaceDN w:val="0"/>
              <w:ind w:left="57" w:right="57"/>
              <w:jc w:val="center"/>
            </w:pPr>
            <w:r w:rsidRPr="00770166">
              <w:t>7.2. Новые преимущества,</w:t>
            </w:r>
            <w:r w:rsidR="0006533E">
              <w:t xml:space="preserve"> </w:t>
            </w:r>
            <w:r w:rsidRPr="00770166">
              <w:t xml:space="preserve">обязанности и ограничения, изменения существующих обязанностей и ограничений, вводимые предлагаемым правовым регулированием </w:t>
            </w:r>
            <w:r w:rsidRPr="00770166">
              <w:rPr>
                <w:i/>
                <w:iCs/>
              </w:rPr>
              <w:t>(с указанием соответствующих положений проекта муниципального нормативного правового акта)</w:t>
            </w:r>
          </w:p>
        </w:tc>
        <w:tc>
          <w:tcPr>
            <w:tcW w:w="3090" w:type="dxa"/>
          </w:tcPr>
          <w:p w:rsidR="001D26FA" w:rsidRPr="00770166" w:rsidRDefault="001D26FA" w:rsidP="00C7701B">
            <w:pPr>
              <w:autoSpaceDE w:val="0"/>
              <w:autoSpaceDN w:val="0"/>
              <w:ind w:left="57" w:right="57"/>
              <w:jc w:val="center"/>
            </w:pPr>
            <w:r w:rsidRPr="00770166">
              <w:t>7.3. Описание расходов и возможных доходов, связанных с введением предлагаемого правового регулирования</w:t>
            </w:r>
          </w:p>
        </w:tc>
        <w:tc>
          <w:tcPr>
            <w:tcW w:w="3572" w:type="dxa"/>
          </w:tcPr>
          <w:p w:rsidR="001D26FA" w:rsidRPr="00770166" w:rsidRDefault="001D26FA" w:rsidP="00C7701B">
            <w:pPr>
              <w:autoSpaceDE w:val="0"/>
              <w:autoSpaceDN w:val="0"/>
              <w:ind w:left="57" w:right="57"/>
              <w:jc w:val="center"/>
            </w:pPr>
            <w:r w:rsidRPr="00770166">
              <w:t>7.4. Количественная оценка,</w:t>
            </w:r>
            <w:r w:rsidRPr="00770166">
              <w:br/>
              <w:t>тыс. рублей</w:t>
            </w:r>
          </w:p>
        </w:tc>
      </w:tr>
      <w:tr w:rsidR="003C2A35" w:rsidRPr="00770166" w:rsidTr="008A50A7">
        <w:trPr>
          <w:cantSplit/>
          <w:trHeight w:val="759"/>
        </w:trPr>
        <w:tc>
          <w:tcPr>
            <w:tcW w:w="3232" w:type="dxa"/>
          </w:tcPr>
          <w:p w:rsidR="003C2A35" w:rsidRPr="0006533E" w:rsidRDefault="003C2A35" w:rsidP="00272666">
            <w:pPr>
              <w:autoSpaceDE w:val="0"/>
              <w:autoSpaceDN w:val="0"/>
              <w:ind w:right="57"/>
              <w:jc w:val="both"/>
              <w:rPr>
                <w:iCs/>
              </w:rPr>
            </w:pPr>
            <w:r w:rsidRPr="0006533E">
              <w:rPr>
                <w:iCs/>
                <w:sz w:val="22"/>
                <w:szCs w:val="22"/>
              </w:rPr>
              <w:t>Физические лица</w:t>
            </w:r>
            <w:r>
              <w:rPr>
                <w:iCs/>
                <w:sz w:val="22"/>
                <w:szCs w:val="22"/>
              </w:rPr>
              <w:t xml:space="preserve"> (в том числе индивидуальные предприниматели)</w:t>
            </w:r>
          </w:p>
        </w:tc>
        <w:tc>
          <w:tcPr>
            <w:tcW w:w="5301" w:type="dxa"/>
          </w:tcPr>
          <w:p w:rsidR="003C2A35" w:rsidRPr="0006533E" w:rsidRDefault="003C2A35" w:rsidP="00C7701B">
            <w:pPr>
              <w:autoSpaceDE w:val="0"/>
              <w:autoSpaceDN w:val="0"/>
              <w:rPr>
                <w:iCs/>
              </w:rPr>
            </w:pPr>
            <w:r>
              <w:rPr>
                <w:iCs/>
                <w:sz w:val="22"/>
                <w:szCs w:val="22"/>
              </w:rPr>
              <w:t>Преимущества – снижение размера арендной платы</w:t>
            </w:r>
          </w:p>
        </w:tc>
        <w:tc>
          <w:tcPr>
            <w:tcW w:w="3090" w:type="dxa"/>
            <w:vMerge w:val="restart"/>
          </w:tcPr>
          <w:p w:rsidR="003C2A35" w:rsidRPr="0006533E" w:rsidRDefault="003C2A35" w:rsidP="00C7701B">
            <w:pPr>
              <w:autoSpaceDE w:val="0"/>
              <w:autoSpaceDN w:val="0"/>
            </w:pPr>
            <w:r>
              <w:t>Арендные платежи</w:t>
            </w:r>
          </w:p>
        </w:tc>
        <w:tc>
          <w:tcPr>
            <w:tcW w:w="3572" w:type="dxa"/>
            <w:vMerge w:val="restart"/>
          </w:tcPr>
          <w:p w:rsidR="003C2A35" w:rsidRPr="0071366C" w:rsidRDefault="003C2A35" w:rsidP="00C7701B">
            <w:pPr>
              <w:autoSpaceDE w:val="0"/>
              <w:autoSpaceDN w:val="0"/>
              <w:jc w:val="center"/>
              <w:rPr>
                <w:lang w:val="en-US"/>
              </w:rPr>
            </w:pPr>
            <w:r>
              <w:t xml:space="preserve">2800 </w:t>
            </w:r>
          </w:p>
        </w:tc>
      </w:tr>
      <w:tr w:rsidR="003C2A35" w:rsidRPr="00770166" w:rsidTr="00DD1921">
        <w:trPr>
          <w:cantSplit/>
          <w:trHeight w:val="539"/>
        </w:trPr>
        <w:tc>
          <w:tcPr>
            <w:tcW w:w="3232" w:type="dxa"/>
          </w:tcPr>
          <w:p w:rsidR="003C2A35" w:rsidRPr="0006533E" w:rsidRDefault="003C2A35" w:rsidP="00272666">
            <w:pPr>
              <w:autoSpaceDE w:val="0"/>
              <w:autoSpaceDN w:val="0"/>
              <w:ind w:right="57"/>
              <w:jc w:val="both"/>
              <w:rPr>
                <w:iCs/>
              </w:rPr>
            </w:pPr>
            <w:r w:rsidRPr="0006533E">
              <w:rPr>
                <w:iCs/>
                <w:sz w:val="22"/>
                <w:szCs w:val="22"/>
              </w:rPr>
              <w:t>Юридические лица</w:t>
            </w:r>
          </w:p>
        </w:tc>
        <w:tc>
          <w:tcPr>
            <w:tcW w:w="5301" w:type="dxa"/>
          </w:tcPr>
          <w:p w:rsidR="003C2A35" w:rsidRPr="0006533E" w:rsidRDefault="003C2A35" w:rsidP="00C7701B">
            <w:pPr>
              <w:autoSpaceDE w:val="0"/>
              <w:autoSpaceDN w:val="0"/>
              <w:rPr>
                <w:iCs/>
              </w:rPr>
            </w:pPr>
            <w:r>
              <w:rPr>
                <w:iCs/>
                <w:sz w:val="22"/>
                <w:szCs w:val="22"/>
              </w:rPr>
              <w:t>Преимущества – снижение размера арендной платы</w:t>
            </w:r>
          </w:p>
        </w:tc>
        <w:tc>
          <w:tcPr>
            <w:tcW w:w="3090" w:type="dxa"/>
            <w:vMerge/>
          </w:tcPr>
          <w:p w:rsidR="003C2A35" w:rsidRPr="0006533E" w:rsidRDefault="003C2A35" w:rsidP="00C7701B">
            <w:pPr>
              <w:autoSpaceDE w:val="0"/>
              <w:autoSpaceDN w:val="0"/>
            </w:pPr>
          </w:p>
        </w:tc>
        <w:tc>
          <w:tcPr>
            <w:tcW w:w="3572" w:type="dxa"/>
            <w:vMerge/>
          </w:tcPr>
          <w:p w:rsidR="003C2A35" w:rsidRPr="0006533E" w:rsidRDefault="003C2A35" w:rsidP="00C7701B">
            <w:pPr>
              <w:autoSpaceDE w:val="0"/>
              <w:autoSpaceDN w:val="0"/>
              <w:jc w:val="center"/>
            </w:pPr>
          </w:p>
        </w:tc>
      </w:tr>
    </w:tbl>
    <w:p w:rsidR="001D26FA" w:rsidRPr="00770166" w:rsidRDefault="001D26FA" w:rsidP="001D26FA">
      <w:pPr>
        <w:autoSpaceDE w:val="0"/>
        <w:autoSpaceDN w:val="0"/>
      </w:pPr>
    </w:p>
    <w:p w:rsidR="001D26FA" w:rsidRPr="00770166" w:rsidRDefault="001D26FA" w:rsidP="0096178D">
      <w:pPr>
        <w:autoSpaceDE w:val="0"/>
        <w:autoSpaceDN w:val="0"/>
      </w:pPr>
      <w:r w:rsidRPr="00770166">
        <w:t>7.5. Издержки и выгоды адресатов предлагаемого правового регулирования, не поддающиеся количественной оценке:</w:t>
      </w:r>
      <w:r w:rsidR="0096178D">
        <w:t xml:space="preserve"> о</w:t>
      </w:r>
      <w:r w:rsidR="0006533E">
        <w:t>тсутствуют</w:t>
      </w:r>
      <w:r w:rsidR="0096178D">
        <w:t>.</w:t>
      </w:r>
    </w:p>
    <w:p w:rsidR="001D26FA" w:rsidRPr="00770166" w:rsidRDefault="001D26FA" w:rsidP="0096178D">
      <w:pPr>
        <w:autoSpaceDE w:val="0"/>
        <w:autoSpaceDN w:val="0"/>
      </w:pPr>
      <w:r w:rsidRPr="00770166">
        <w:t>7.6. Источники данных:</w:t>
      </w:r>
      <w:r w:rsidR="0096178D">
        <w:t xml:space="preserve"> о</w:t>
      </w:r>
      <w:r w:rsidR="0006533E">
        <w:t>тсутствуют</w:t>
      </w:r>
      <w:r w:rsidR="0096178D">
        <w:t>.</w:t>
      </w:r>
    </w:p>
    <w:p w:rsidR="001D26FA" w:rsidRPr="00770166" w:rsidRDefault="001D26FA" w:rsidP="0096178D">
      <w:pPr>
        <w:autoSpaceDE w:val="0"/>
        <w:autoSpaceDN w:val="0"/>
      </w:pPr>
      <w:r w:rsidRPr="00770166">
        <w:t xml:space="preserve">7.6.1. Описание упущенной выгоды, ее количественная оценка: </w:t>
      </w:r>
      <w:r w:rsidR="0096178D">
        <w:t xml:space="preserve"> о</w:t>
      </w:r>
      <w:r w:rsidR="0006533E">
        <w:t>тсутствует</w:t>
      </w:r>
      <w:r w:rsidR="0096178D">
        <w:t>.</w:t>
      </w:r>
    </w:p>
    <w:p w:rsidR="001D26FA" w:rsidRPr="00770166" w:rsidRDefault="001D26FA" w:rsidP="001D26FA">
      <w:pPr>
        <w:autoSpaceDE w:val="0"/>
        <w:autoSpaceDN w:val="0"/>
        <w:jc w:val="both"/>
        <w:rPr>
          <w:b/>
          <w:bCs/>
        </w:rPr>
      </w:pPr>
      <w:r w:rsidRPr="00770166">
        <w:rPr>
          <w:b/>
          <w:bCs/>
        </w:rPr>
        <w:t>8. Оценка рисков неблагоприятных последствий применения предлагаемого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3402"/>
        <w:gridCol w:w="4253"/>
        <w:gridCol w:w="3572"/>
      </w:tblGrid>
      <w:tr w:rsidR="001D26FA" w:rsidRPr="00770166" w:rsidTr="0006533E">
        <w:tc>
          <w:tcPr>
            <w:tcW w:w="3969" w:type="dxa"/>
          </w:tcPr>
          <w:p w:rsidR="001D26FA" w:rsidRPr="00770166" w:rsidRDefault="001D26FA" w:rsidP="00C7701B">
            <w:pPr>
              <w:autoSpaceDE w:val="0"/>
              <w:autoSpaceDN w:val="0"/>
              <w:ind w:left="57" w:right="57"/>
              <w:jc w:val="center"/>
            </w:pPr>
            <w:r w:rsidRPr="00770166">
              <w:t>8.1. Виды рисков</w:t>
            </w:r>
          </w:p>
        </w:tc>
        <w:tc>
          <w:tcPr>
            <w:tcW w:w="3402" w:type="dxa"/>
          </w:tcPr>
          <w:p w:rsidR="001D26FA" w:rsidRPr="00770166" w:rsidRDefault="001D26FA" w:rsidP="00C7701B">
            <w:pPr>
              <w:autoSpaceDE w:val="0"/>
              <w:autoSpaceDN w:val="0"/>
              <w:ind w:left="57" w:right="57"/>
              <w:jc w:val="center"/>
            </w:pPr>
            <w:r w:rsidRPr="00770166">
              <w:t>8.2. Оценка вероятности наступления неблагоприятных последствий</w:t>
            </w:r>
          </w:p>
        </w:tc>
        <w:tc>
          <w:tcPr>
            <w:tcW w:w="4253" w:type="dxa"/>
          </w:tcPr>
          <w:p w:rsidR="001D26FA" w:rsidRPr="00770166" w:rsidRDefault="001D26FA" w:rsidP="00C7701B">
            <w:pPr>
              <w:autoSpaceDE w:val="0"/>
              <w:autoSpaceDN w:val="0"/>
              <w:ind w:left="57" w:right="57"/>
              <w:jc w:val="center"/>
            </w:pPr>
            <w:r w:rsidRPr="00770166">
              <w:t>8.3. Методы контроля рисков</w:t>
            </w:r>
          </w:p>
        </w:tc>
        <w:tc>
          <w:tcPr>
            <w:tcW w:w="3572" w:type="dxa"/>
          </w:tcPr>
          <w:p w:rsidR="001D26FA" w:rsidRPr="00770166" w:rsidRDefault="001D26FA" w:rsidP="00C7701B">
            <w:pPr>
              <w:autoSpaceDE w:val="0"/>
              <w:autoSpaceDN w:val="0"/>
              <w:ind w:left="57" w:right="57"/>
              <w:jc w:val="center"/>
            </w:pPr>
            <w:r w:rsidRPr="00770166">
              <w:t>8.4. Степень контроля рисков</w:t>
            </w:r>
          </w:p>
          <w:p w:rsidR="001D26FA" w:rsidRPr="00770166" w:rsidRDefault="001D26FA" w:rsidP="00C7701B">
            <w:pPr>
              <w:autoSpaceDE w:val="0"/>
              <w:autoSpaceDN w:val="0"/>
              <w:ind w:left="57" w:right="57"/>
              <w:jc w:val="center"/>
              <w:rPr>
                <w:i/>
                <w:iCs/>
              </w:rPr>
            </w:pPr>
            <w:r w:rsidRPr="00770166">
              <w:rPr>
                <w:i/>
                <w:iCs/>
              </w:rPr>
              <w:t>(полный/частичный/</w:t>
            </w:r>
            <w:r w:rsidRPr="00770166">
              <w:rPr>
                <w:i/>
                <w:iCs/>
              </w:rPr>
              <w:br/>
              <w:t>отсутствует)</w:t>
            </w:r>
          </w:p>
        </w:tc>
      </w:tr>
      <w:tr w:rsidR="001D26FA" w:rsidRPr="00770166" w:rsidTr="0006533E">
        <w:trPr>
          <w:cantSplit/>
        </w:trPr>
        <w:tc>
          <w:tcPr>
            <w:tcW w:w="3969" w:type="dxa"/>
          </w:tcPr>
          <w:p w:rsidR="001D26FA" w:rsidRPr="0006533E" w:rsidRDefault="0006533E" w:rsidP="00C7701B">
            <w:pPr>
              <w:autoSpaceDE w:val="0"/>
              <w:autoSpaceDN w:val="0"/>
              <w:ind w:left="57" w:right="57"/>
              <w:jc w:val="both"/>
              <w:rPr>
                <w:iCs/>
              </w:rPr>
            </w:pPr>
            <w:r w:rsidRPr="0006533E">
              <w:rPr>
                <w:iCs/>
                <w:sz w:val="22"/>
                <w:szCs w:val="22"/>
              </w:rPr>
              <w:t>Невнесение арендной платы за землю</w:t>
            </w:r>
          </w:p>
        </w:tc>
        <w:tc>
          <w:tcPr>
            <w:tcW w:w="3402" w:type="dxa"/>
          </w:tcPr>
          <w:p w:rsidR="001D26FA" w:rsidRPr="0006533E" w:rsidRDefault="0006533E" w:rsidP="00C7701B">
            <w:pPr>
              <w:autoSpaceDE w:val="0"/>
              <w:autoSpaceDN w:val="0"/>
              <w:rPr>
                <w:iCs/>
              </w:rPr>
            </w:pPr>
            <w:r w:rsidRPr="0006533E">
              <w:rPr>
                <w:iCs/>
                <w:sz w:val="22"/>
                <w:szCs w:val="22"/>
              </w:rPr>
              <w:t xml:space="preserve">Вероятность </w:t>
            </w:r>
            <w:r w:rsidR="00B66F46">
              <w:rPr>
                <w:iCs/>
                <w:sz w:val="22"/>
                <w:szCs w:val="22"/>
              </w:rPr>
              <w:t xml:space="preserve">наступления неблагоприятных последствий </w:t>
            </w:r>
            <w:r w:rsidRPr="0006533E">
              <w:rPr>
                <w:iCs/>
                <w:sz w:val="22"/>
                <w:szCs w:val="22"/>
              </w:rPr>
              <w:t>ориентировочно 15 %</w:t>
            </w:r>
          </w:p>
        </w:tc>
        <w:tc>
          <w:tcPr>
            <w:tcW w:w="4253" w:type="dxa"/>
          </w:tcPr>
          <w:p w:rsidR="001D26FA" w:rsidRPr="00770166" w:rsidRDefault="0006533E" w:rsidP="00C7701B">
            <w:pPr>
              <w:autoSpaceDE w:val="0"/>
              <w:autoSpaceDN w:val="0"/>
            </w:pPr>
            <w:r>
              <w:t xml:space="preserve"> Ведение претензионно-исковой работы</w:t>
            </w:r>
          </w:p>
        </w:tc>
        <w:tc>
          <w:tcPr>
            <w:tcW w:w="3572" w:type="dxa"/>
          </w:tcPr>
          <w:p w:rsidR="001D26FA" w:rsidRPr="00770166" w:rsidRDefault="0006533E" w:rsidP="00C7701B">
            <w:pPr>
              <w:autoSpaceDE w:val="0"/>
              <w:autoSpaceDN w:val="0"/>
              <w:jc w:val="center"/>
            </w:pPr>
            <w:r>
              <w:t>полная</w:t>
            </w:r>
          </w:p>
        </w:tc>
      </w:tr>
    </w:tbl>
    <w:p w:rsidR="0006533E" w:rsidRDefault="0006533E" w:rsidP="001D26FA">
      <w:pPr>
        <w:autoSpaceDE w:val="0"/>
        <w:autoSpaceDN w:val="0"/>
      </w:pPr>
    </w:p>
    <w:p w:rsidR="001D26FA" w:rsidRPr="00770166" w:rsidRDefault="001D26FA" w:rsidP="0096178D">
      <w:pPr>
        <w:autoSpaceDE w:val="0"/>
        <w:autoSpaceDN w:val="0"/>
      </w:pPr>
      <w:r w:rsidRPr="00770166">
        <w:t>8.5. Источники данных:</w:t>
      </w:r>
      <w:r w:rsidR="0096178D">
        <w:t xml:space="preserve"> о</w:t>
      </w:r>
      <w:r w:rsidR="0006533E">
        <w:t>тсутствуют</w:t>
      </w:r>
      <w:r w:rsidR="0096178D">
        <w:t>.</w:t>
      </w:r>
    </w:p>
    <w:p w:rsidR="001D26FA" w:rsidRPr="00770166" w:rsidRDefault="001D26FA" w:rsidP="001D26FA">
      <w:pPr>
        <w:keepNext/>
        <w:autoSpaceDE w:val="0"/>
        <w:autoSpaceDN w:val="0"/>
        <w:rPr>
          <w:b/>
          <w:bCs/>
        </w:rPr>
      </w:pPr>
      <w:r w:rsidRPr="00770166">
        <w:rPr>
          <w:b/>
          <w:bCs/>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92"/>
        <w:gridCol w:w="3543"/>
        <w:gridCol w:w="2835"/>
      </w:tblGrid>
      <w:tr w:rsidR="0096178D" w:rsidRPr="00770166" w:rsidTr="0096178D">
        <w:trPr>
          <w:cantSplit/>
        </w:trPr>
        <w:tc>
          <w:tcPr>
            <w:tcW w:w="8392" w:type="dxa"/>
          </w:tcPr>
          <w:p w:rsidR="0096178D" w:rsidRPr="00770166" w:rsidRDefault="0096178D" w:rsidP="00C7701B">
            <w:pPr>
              <w:keepNext/>
              <w:autoSpaceDE w:val="0"/>
              <w:autoSpaceDN w:val="0"/>
              <w:ind w:left="57" w:right="57"/>
              <w:jc w:val="both"/>
              <w:rPr>
                <w:i/>
                <w:iCs/>
                <w:lang w:val="en-US"/>
              </w:rPr>
            </w:pPr>
          </w:p>
        </w:tc>
        <w:tc>
          <w:tcPr>
            <w:tcW w:w="3543" w:type="dxa"/>
          </w:tcPr>
          <w:p w:rsidR="0096178D" w:rsidRPr="00770166" w:rsidRDefault="0096178D" w:rsidP="00C7701B">
            <w:pPr>
              <w:keepNext/>
              <w:autoSpaceDE w:val="0"/>
              <w:autoSpaceDN w:val="0"/>
              <w:jc w:val="center"/>
            </w:pPr>
            <w:r w:rsidRPr="00770166">
              <w:t>Вариант 1</w:t>
            </w:r>
          </w:p>
        </w:tc>
        <w:tc>
          <w:tcPr>
            <w:tcW w:w="2835" w:type="dxa"/>
          </w:tcPr>
          <w:p w:rsidR="0096178D" w:rsidRPr="00770166" w:rsidRDefault="0096178D" w:rsidP="00C7701B">
            <w:pPr>
              <w:keepNext/>
              <w:autoSpaceDE w:val="0"/>
              <w:autoSpaceDN w:val="0"/>
              <w:jc w:val="center"/>
            </w:pPr>
            <w:r w:rsidRPr="00770166">
              <w:t>Вариант 2</w:t>
            </w:r>
          </w:p>
        </w:tc>
      </w:tr>
      <w:tr w:rsidR="0096178D" w:rsidRPr="00770166" w:rsidTr="0096178D">
        <w:tc>
          <w:tcPr>
            <w:tcW w:w="8392" w:type="dxa"/>
          </w:tcPr>
          <w:p w:rsidR="0096178D" w:rsidRPr="00D9592D" w:rsidRDefault="0096178D" w:rsidP="0096178D">
            <w:pPr>
              <w:autoSpaceDE w:val="0"/>
              <w:autoSpaceDN w:val="0"/>
              <w:ind w:left="57" w:right="57"/>
              <w:jc w:val="both"/>
              <w:rPr>
                <w:iCs/>
              </w:rPr>
            </w:pPr>
            <w:r w:rsidRPr="0096178D">
              <w:rPr>
                <w:iCs/>
              </w:rPr>
              <w:t>9</w:t>
            </w:r>
            <w:r w:rsidRPr="00D9592D">
              <w:rPr>
                <w:iCs/>
              </w:rPr>
              <w:t>.1. </w:t>
            </w:r>
            <w:r>
              <w:rPr>
                <w:iCs/>
              </w:rPr>
              <w:t xml:space="preserve">Введение коэффициентов переходного периода на </w:t>
            </w:r>
            <w:r w:rsidRPr="00282317">
              <w:t>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сельских поселений, входящих в состав этого муниципального района</w:t>
            </w:r>
          </w:p>
        </w:tc>
        <w:tc>
          <w:tcPr>
            <w:tcW w:w="3543" w:type="dxa"/>
          </w:tcPr>
          <w:p w:rsidR="0096178D" w:rsidRPr="00B66F46" w:rsidRDefault="0096178D" w:rsidP="00C7701B">
            <w:pPr>
              <w:autoSpaceDE w:val="0"/>
              <w:autoSpaceDN w:val="0"/>
              <w:jc w:val="center"/>
            </w:pPr>
            <w:r w:rsidRPr="00B66F46">
              <w:rPr>
                <w:sz w:val="22"/>
                <w:szCs w:val="22"/>
              </w:rPr>
              <w:t>Принятие постановления Главы Кондинского района</w:t>
            </w:r>
          </w:p>
        </w:tc>
        <w:tc>
          <w:tcPr>
            <w:tcW w:w="2835" w:type="dxa"/>
          </w:tcPr>
          <w:p w:rsidR="0096178D" w:rsidRPr="00770166" w:rsidRDefault="0096178D" w:rsidP="00C7701B">
            <w:pPr>
              <w:autoSpaceDE w:val="0"/>
              <w:autoSpaceDN w:val="0"/>
              <w:jc w:val="center"/>
            </w:pPr>
            <w:r>
              <w:t>Невмешательство</w:t>
            </w:r>
          </w:p>
        </w:tc>
      </w:tr>
      <w:tr w:rsidR="0096178D" w:rsidRPr="00770166" w:rsidTr="0096178D">
        <w:tc>
          <w:tcPr>
            <w:tcW w:w="8392" w:type="dxa"/>
          </w:tcPr>
          <w:p w:rsidR="0096178D" w:rsidRPr="00D9592D" w:rsidRDefault="0096178D" w:rsidP="00C7701B">
            <w:pPr>
              <w:autoSpaceDE w:val="0"/>
              <w:autoSpaceDN w:val="0"/>
              <w:ind w:left="57" w:right="57"/>
              <w:jc w:val="both"/>
              <w:rPr>
                <w:iCs/>
              </w:rPr>
            </w:pPr>
            <w:r w:rsidRPr="00D9592D">
              <w:rPr>
                <w:iCs/>
              </w:rPr>
              <w:t xml:space="preserve">9.2. Качественная характеристика и оценка динамики численности потенциальных адресатов предлагаемого правового регулирования в </w:t>
            </w:r>
            <w:r w:rsidRPr="00D9592D">
              <w:rPr>
                <w:iCs/>
              </w:rPr>
              <w:lastRenderedPageBreak/>
              <w:t>среднесрочном периоде (1 – 3 года)</w:t>
            </w:r>
          </w:p>
        </w:tc>
        <w:tc>
          <w:tcPr>
            <w:tcW w:w="3543" w:type="dxa"/>
          </w:tcPr>
          <w:p w:rsidR="0096178D" w:rsidRPr="00B66F46" w:rsidRDefault="0096178D" w:rsidP="00C7701B">
            <w:pPr>
              <w:autoSpaceDE w:val="0"/>
              <w:autoSpaceDN w:val="0"/>
              <w:jc w:val="center"/>
            </w:pPr>
            <w:r w:rsidRPr="00B66F46">
              <w:rPr>
                <w:sz w:val="22"/>
                <w:szCs w:val="22"/>
              </w:rPr>
              <w:lastRenderedPageBreak/>
              <w:t xml:space="preserve">Численность потенциальных адресатов – 3 800 </w:t>
            </w:r>
          </w:p>
        </w:tc>
        <w:tc>
          <w:tcPr>
            <w:tcW w:w="2835" w:type="dxa"/>
          </w:tcPr>
          <w:p w:rsidR="0096178D" w:rsidRPr="00770166" w:rsidRDefault="0096178D" w:rsidP="00C7701B">
            <w:pPr>
              <w:autoSpaceDE w:val="0"/>
              <w:autoSpaceDN w:val="0"/>
              <w:jc w:val="center"/>
            </w:pPr>
            <w:r w:rsidRPr="00B66F46">
              <w:rPr>
                <w:sz w:val="22"/>
                <w:szCs w:val="22"/>
              </w:rPr>
              <w:t>Численность потенциальных адресатов – 3</w:t>
            </w:r>
            <w:r>
              <w:rPr>
                <w:sz w:val="22"/>
                <w:szCs w:val="22"/>
              </w:rPr>
              <w:t> </w:t>
            </w:r>
            <w:r w:rsidR="003C2A35">
              <w:rPr>
                <w:sz w:val="22"/>
                <w:szCs w:val="22"/>
              </w:rPr>
              <w:t>5</w:t>
            </w:r>
            <w:r w:rsidRPr="00B66F46">
              <w:rPr>
                <w:sz w:val="22"/>
                <w:szCs w:val="22"/>
              </w:rPr>
              <w:t>00</w:t>
            </w:r>
            <w:r>
              <w:rPr>
                <w:sz w:val="22"/>
                <w:szCs w:val="22"/>
              </w:rPr>
              <w:t xml:space="preserve">, снижение </w:t>
            </w:r>
            <w:r>
              <w:rPr>
                <w:sz w:val="22"/>
                <w:szCs w:val="22"/>
              </w:rPr>
              <w:lastRenderedPageBreak/>
              <w:t>численности в связи с непомерной нагрузкой и ухудшением финансово-экономической ситуации</w:t>
            </w:r>
          </w:p>
        </w:tc>
      </w:tr>
      <w:tr w:rsidR="0096178D" w:rsidRPr="00770166" w:rsidTr="0096178D">
        <w:tc>
          <w:tcPr>
            <w:tcW w:w="8392" w:type="dxa"/>
          </w:tcPr>
          <w:p w:rsidR="0096178D" w:rsidRPr="00D9592D" w:rsidRDefault="0096178D" w:rsidP="00C7701B">
            <w:pPr>
              <w:autoSpaceDE w:val="0"/>
              <w:autoSpaceDN w:val="0"/>
              <w:ind w:left="57" w:right="57"/>
              <w:jc w:val="both"/>
              <w:rPr>
                <w:iCs/>
              </w:rPr>
            </w:pPr>
            <w:r w:rsidRPr="00D9592D">
              <w:rPr>
                <w:iCs/>
              </w:rPr>
              <w:lastRenderedPageBreak/>
              <w:t>9.3. Оценка расходов (доходов) потенциальных адресатов регулирования, связанных с введением предлагаемого правового регулирования</w:t>
            </w:r>
          </w:p>
        </w:tc>
        <w:tc>
          <w:tcPr>
            <w:tcW w:w="3543" w:type="dxa"/>
          </w:tcPr>
          <w:p w:rsidR="0096178D" w:rsidRPr="00B66F46" w:rsidRDefault="009641A5" w:rsidP="00C7701B">
            <w:pPr>
              <w:autoSpaceDE w:val="0"/>
              <w:autoSpaceDN w:val="0"/>
              <w:jc w:val="center"/>
            </w:pPr>
            <w:r>
              <w:t>2800 тыс. руб.</w:t>
            </w:r>
          </w:p>
        </w:tc>
        <w:tc>
          <w:tcPr>
            <w:tcW w:w="2835" w:type="dxa"/>
          </w:tcPr>
          <w:p w:rsidR="0096178D" w:rsidRPr="00770166" w:rsidRDefault="009641A5" w:rsidP="00C7701B">
            <w:pPr>
              <w:autoSpaceDE w:val="0"/>
              <w:autoSpaceDN w:val="0"/>
              <w:jc w:val="center"/>
            </w:pPr>
            <w:r>
              <w:t>Расходы потенциальных адресатов составят 4000 тыс. руб.</w:t>
            </w:r>
          </w:p>
        </w:tc>
      </w:tr>
      <w:tr w:rsidR="0096178D" w:rsidRPr="00770166" w:rsidTr="0096178D">
        <w:tc>
          <w:tcPr>
            <w:tcW w:w="8392" w:type="dxa"/>
          </w:tcPr>
          <w:p w:rsidR="0096178D" w:rsidRPr="00D9592D" w:rsidRDefault="0096178D" w:rsidP="00C7701B">
            <w:pPr>
              <w:autoSpaceDE w:val="0"/>
              <w:autoSpaceDN w:val="0"/>
              <w:ind w:left="57" w:right="57"/>
              <w:jc w:val="both"/>
              <w:rPr>
                <w:iCs/>
              </w:rPr>
            </w:pPr>
            <w:r w:rsidRPr="00D9592D">
              <w:rPr>
                <w:iCs/>
              </w:rPr>
              <w:t>9.4. Оценка расходов (доходов) бюджета Кондинского района, связанных с введением предлагаемого правового регулирования</w:t>
            </w:r>
          </w:p>
        </w:tc>
        <w:tc>
          <w:tcPr>
            <w:tcW w:w="3543" w:type="dxa"/>
          </w:tcPr>
          <w:p w:rsidR="0096178D" w:rsidRPr="00B66F46" w:rsidRDefault="0071366C" w:rsidP="009641A5">
            <w:pPr>
              <w:autoSpaceDE w:val="0"/>
              <w:autoSpaceDN w:val="0"/>
              <w:jc w:val="center"/>
            </w:pPr>
            <w:r>
              <w:t>Доходы бюджета составят 2</w:t>
            </w:r>
            <w:r w:rsidR="009641A5">
              <w:t>8</w:t>
            </w:r>
            <w:r w:rsidRPr="00E056AE">
              <w:t>0</w:t>
            </w:r>
            <w:r w:rsidR="009641A5">
              <w:t>0 тыс. руб. (с учетом риска не поступления платежей)</w:t>
            </w:r>
          </w:p>
        </w:tc>
        <w:tc>
          <w:tcPr>
            <w:tcW w:w="2835" w:type="dxa"/>
          </w:tcPr>
          <w:p w:rsidR="0096178D" w:rsidRPr="00770166" w:rsidRDefault="009641A5" w:rsidP="00C7701B">
            <w:pPr>
              <w:autoSpaceDE w:val="0"/>
              <w:autoSpaceDN w:val="0"/>
              <w:jc w:val="center"/>
            </w:pPr>
            <w:r>
              <w:t>Доходы бюджета составят 2200 тыс. руб. (с учетом риска не поступления платежей)</w:t>
            </w:r>
          </w:p>
        </w:tc>
      </w:tr>
      <w:tr w:rsidR="0096178D" w:rsidRPr="00770166" w:rsidTr="0096178D">
        <w:tc>
          <w:tcPr>
            <w:tcW w:w="8392" w:type="dxa"/>
          </w:tcPr>
          <w:p w:rsidR="0096178D" w:rsidRPr="00D9592D" w:rsidRDefault="0096178D" w:rsidP="00C7701B">
            <w:pPr>
              <w:autoSpaceDE w:val="0"/>
              <w:autoSpaceDN w:val="0"/>
              <w:ind w:left="57" w:right="57"/>
              <w:jc w:val="both"/>
              <w:rPr>
                <w:iCs/>
              </w:rPr>
            </w:pPr>
            <w:r w:rsidRPr="00D9592D">
              <w:rPr>
                <w:iCs/>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3543" w:type="dxa"/>
          </w:tcPr>
          <w:p w:rsidR="0096178D" w:rsidRPr="00B66F46" w:rsidRDefault="0096178D" w:rsidP="009641A5">
            <w:pPr>
              <w:autoSpaceDE w:val="0"/>
              <w:autoSpaceDN w:val="0"/>
              <w:jc w:val="center"/>
            </w:pPr>
            <w:r w:rsidRPr="00B66F46">
              <w:rPr>
                <w:iCs/>
                <w:sz w:val="22"/>
                <w:szCs w:val="22"/>
              </w:rPr>
              <w:t xml:space="preserve">Возможно достижение заявленной цели </w:t>
            </w:r>
          </w:p>
        </w:tc>
        <w:tc>
          <w:tcPr>
            <w:tcW w:w="2835" w:type="dxa"/>
          </w:tcPr>
          <w:p w:rsidR="0096178D" w:rsidRPr="00770166" w:rsidRDefault="009641A5" w:rsidP="00C7701B">
            <w:pPr>
              <w:autoSpaceDE w:val="0"/>
              <w:autoSpaceDN w:val="0"/>
              <w:jc w:val="center"/>
            </w:pPr>
            <w:r>
              <w:t>Заявленная цель не будет достигнута</w:t>
            </w:r>
          </w:p>
        </w:tc>
      </w:tr>
      <w:tr w:rsidR="0096178D" w:rsidRPr="00770166" w:rsidTr="0096178D">
        <w:tc>
          <w:tcPr>
            <w:tcW w:w="8392" w:type="dxa"/>
          </w:tcPr>
          <w:p w:rsidR="0096178D" w:rsidRPr="00D9592D" w:rsidRDefault="0096178D" w:rsidP="00C7701B">
            <w:pPr>
              <w:autoSpaceDE w:val="0"/>
              <w:autoSpaceDN w:val="0"/>
              <w:ind w:left="57" w:right="57"/>
              <w:jc w:val="both"/>
              <w:rPr>
                <w:iCs/>
              </w:rPr>
            </w:pPr>
            <w:r w:rsidRPr="00D9592D">
              <w:rPr>
                <w:iCs/>
              </w:rPr>
              <w:t>9.6. Оценка рисков неблагоприятных последствий</w:t>
            </w:r>
          </w:p>
        </w:tc>
        <w:tc>
          <w:tcPr>
            <w:tcW w:w="3543" w:type="dxa"/>
          </w:tcPr>
          <w:p w:rsidR="0096178D" w:rsidRPr="00770166" w:rsidRDefault="0096178D" w:rsidP="00C7701B">
            <w:pPr>
              <w:autoSpaceDE w:val="0"/>
              <w:autoSpaceDN w:val="0"/>
              <w:jc w:val="center"/>
            </w:pPr>
            <w:r>
              <w:t>15 %</w:t>
            </w:r>
          </w:p>
        </w:tc>
        <w:tc>
          <w:tcPr>
            <w:tcW w:w="2835" w:type="dxa"/>
          </w:tcPr>
          <w:p w:rsidR="0096178D" w:rsidRPr="00770166" w:rsidRDefault="009641A5" w:rsidP="00C7701B">
            <w:pPr>
              <w:autoSpaceDE w:val="0"/>
              <w:autoSpaceDN w:val="0"/>
              <w:jc w:val="center"/>
            </w:pPr>
            <w:r>
              <w:t>55%</w:t>
            </w:r>
          </w:p>
        </w:tc>
      </w:tr>
    </w:tbl>
    <w:p w:rsidR="001D26FA" w:rsidRPr="00770166" w:rsidRDefault="001D26FA" w:rsidP="001D26FA">
      <w:pPr>
        <w:autoSpaceDE w:val="0"/>
        <w:autoSpaceDN w:val="0"/>
      </w:pPr>
    </w:p>
    <w:p w:rsidR="001D26FA" w:rsidRPr="00770166" w:rsidRDefault="00A0657D" w:rsidP="001D26FA">
      <w:pPr>
        <w:autoSpaceDE w:val="0"/>
        <w:autoSpaceDN w:val="0"/>
      </w:pPr>
      <w:r>
        <w:t xml:space="preserve">    </w:t>
      </w:r>
      <w:r w:rsidR="001D26FA" w:rsidRPr="00770166">
        <w:t>9.7. Обоснование выбора предпочтительного варианта решения выявленной проблемы:</w:t>
      </w:r>
      <w:r w:rsidR="009641A5">
        <w:t xml:space="preserve"> первый вариант достижения цели является предпочтительным, так как ниже риск неблагоприятных последствий</w:t>
      </w:r>
      <w:r w:rsidR="00E4054C">
        <w:t xml:space="preserve">, ниже нагрузка на </w:t>
      </w:r>
      <w:r>
        <w:t xml:space="preserve">граждан и юридических лиц (в том числе на </w:t>
      </w:r>
      <w:r w:rsidR="00E4054C">
        <w:t>субъектов малого и среднего предпринимательства</w:t>
      </w:r>
      <w:r>
        <w:t>).</w:t>
      </w:r>
    </w:p>
    <w:p w:rsidR="001D26FA" w:rsidRPr="00770166" w:rsidRDefault="00A0657D" w:rsidP="001D26FA">
      <w:pPr>
        <w:autoSpaceDE w:val="0"/>
        <w:autoSpaceDN w:val="0"/>
      </w:pPr>
      <w:r>
        <w:t xml:space="preserve">    </w:t>
      </w:r>
      <w:r w:rsidR="001D26FA" w:rsidRPr="00770166">
        <w:t>9.8. Детальное описание предлагаемого варианта решения проблемы:</w:t>
      </w:r>
    </w:p>
    <w:p w:rsidR="001D26FA" w:rsidRPr="00770166" w:rsidRDefault="00B66F46" w:rsidP="00E4054C">
      <w:pPr>
        <w:autoSpaceDE w:val="0"/>
        <w:autoSpaceDN w:val="0"/>
        <w:jc w:val="both"/>
      </w:pPr>
      <w:r>
        <w:t xml:space="preserve">       1 января 2017 года распоряжение земельными участками, расположенными в границах сельских населенных пунктов, государственная собственность на которые не разграничена, осуществляют органы местного самоуправления муниципальных районов, поэтому коэффициенты переходного периода к ставкам арендной платы за землю, могут устанавливаться только органами местного самоуправления муниципальных районов. </w:t>
      </w:r>
    </w:p>
    <w:p w:rsidR="001D26FA" w:rsidRPr="00770166" w:rsidRDefault="001D26FA" w:rsidP="001D26FA">
      <w:pPr>
        <w:autoSpaceDE w:val="0"/>
        <w:autoSpaceDN w:val="0"/>
        <w:sectPr w:rsidR="001D26FA" w:rsidRPr="00770166">
          <w:pgSz w:w="16840" w:h="11907" w:orient="landscape" w:code="9"/>
          <w:pgMar w:top="1134" w:right="851" w:bottom="567" w:left="851" w:header="397" w:footer="397" w:gutter="0"/>
          <w:cols w:space="709"/>
        </w:sectPr>
      </w:pPr>
    </w:p>
    <w:p w:rsidR="001D26FA" w:rsidRPr="00770166" w:rsidRDefault="00A0657D" w:rsidP="001D26FA">
      <w:pPr>
        <w:autoSpaceDE w:val="0"/>
        <w:autoSpaceDN w:val="0"/>
        <w:jc w:val="both"/>
        <w:rPr>
          <w:bCs/>
        </w:rPr>
      </w:pPr>
      <w:r>
        <w:rPr>
          <w:bCs/>
        </w:rPr>
        <w:lastRenderedPageBreak/>
        <w:t xml:space="preserve">    </w:t>
      </w:r>
      <w:r w:rsidR="001D26FA" w:rsidRPr="00770166">
        <w:rPr>
          <w:bCs/>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1D26FA" w:rsidRPr="00770166" w:rsidRDefault="00A0657D" w:rsidP="001D26FA">
      <w:pPr>
        <w:autoSpaceDE w:val="0"/>
        <w:autoSpaceDN w:val="0"/>
      </w:pPr>
      <w:r>
        <w:t xml:space="preserve">    </w:t>
      </w:r>
      <w:r w:rsidR="001D26FA" w:rsidRPr="00770166">
        <w:t>10.1. Предполагаемая дата вступления в силу муниципального нормативного правового акта:</w:t>
      </w:r>
      <w:r>
        <w:t xml:space="preserve">   май </w:t>
      </w:r>
      <w:r w:rsidR="000169AD">
        <w:t>2017 года</w:t>
      </w:r>
    </w:p>
    <w:p w:rsidR="001D26FA" w:rsidRPr="00A0657D" w:rsidRDefault="001D26FA" w:rsidP="001D26FA">
      <w:pPr>
        <w:pBdr>
          <w:top w:val="single" w:sz="4" w:space="1" w:color="auto"/>
        </w:pBdr>
        <w:autoSpaceDE w:val="0"/>
        <w:autoSpaceDN w:val="0"/>
        <w:jc w:val="center"/>
        <w:rPr>
          <w:sz w:val="20"/>
          <w:szCs w:val="20"/>
        </w:rPr>
      </w:pPr>
      <w:r w:rsidRPr="00A0657D">
        <w:rPr>
          <w:sz w:val="20"/>
          <w:szCs w:val="20"/>
        </w:rPr>
        <w:t>если положения вводятся в действие в разное время, указывается статья/пункт проекта акта и дата введения</w:t>
      </w:r>
    </w:p>
    <w:p w:rsidR="001D26FA" w:rsidRPr="00770166" w:rsidRDefault="00A0657D" w:rsidP="001D26FA">
      <w:pPr>
        <w:autoSpaceDE w:val="0"/>
        <w:autoSpaceDN w:val="0"/>
        <w:jc w:val="both"/>
        <w:rPr>
          <w:i/>
          <w:iCs/>
        </w:rPr>
      </w:pPr>
      <w:r>
        <w:t xml:space="preserve">    </w:t>
      </w:r>
      <w:r w:rsidR="001D26FA" w:rsidRPr="00770166">
        <w:t xml:space="preserve">10.2. Необходимость установления переходного периода и (или) отсрочки введения предлагаемого правового регулирования: </w:t>
      </w:r>
      <w:r w:rsidR="000169AD" w:rsidRPr="000169AD">
        <w:rPr>
          <w:iCs/>
        </w:rPr>
        <w:t>нет</w:t>
      </w:r>
      <w:r w:rsidR="000169AD">
        <w:rPr>
          <w:iCs/>
        </w:rPr>
        <w:t xml:space="preserve"> ;</w:t>
      </w:r>
    </w:p>
    <w:p w:rsidR="001D26FA" w:rsidRPr="00770166" w:rsidRDefault="001D26FA" w:rsidP="001D26FA">
      <w:pPr>
        <w:autoSpaceDE w:val="0"/>
        <w:autoSpaceDN w:val="0"/>
        <w:jc w:val="both"/>
      </w:pPr>
      <w:r w:rsidRPr="00770166">
        <w:t xml:space="preserve">а) </w:t>
      </w:r>
      <w:r w:rsidR="000169AD">
        <w:t xml:space="preserve">срок переходного периода: 0 </w:t>
      </w:r>
      <w:r w:rsidRPr="00770166">
        <w:t>дней с момента принятия проекта муниципального нормативного правового акта;</w:t>
      </w:r>
    </w:p>
    <w:p w:rsidR="001D26FA" w:rsidRPr="00770166" w:rsidRDefault="001D26FA" w:rsidP="001D26FA">
      <w:pPr>
        <w:autoSpaceDE w:val="0"/>
        <w:autoSpaceDN w:val="0"/>
        <w:jc w:val="both"/>
      </w:pPr>
      <w:r w:rsidRPr="00770166">
        <w:t>б) отсрочка введения предлагаемого</w:t>
      </w:r>
      <w:r w:rsidR="000169AD">
        <w:t xml:space="preserve"> правового регулирования: 0 </w:t>
      </w:r>
      <w:r w:rsidRPr="00770166">
        <w:t>дней с момента принятия проекта муниципального нормативного правового акта.</w:t>
      </w:r>
    </w:p>
    <w:p w:rsidR="001D26FA" w:rsidRPr="00770166" w:rsidRDefault="00A0657D" w:rsidP="001D26FA">
      <w:pPr>
        <w:autoSpaceDE w:val="0"/>
        <w:autoSpaceDN w:val="0"/>
        <w:jc w:val="both"/>
      </w:pPr>
      <w:r>
        <w:t xml:space="preserve">   </w:t>
      </w:r>
      <w:r w:rsidR="001D26FA" w:rsidRPr="00770166">
        <w:t xml:space="preserve">10.3. Необходимость распространения предлагаемого правового регулирования на ранее возникшие отношения: </w:t>
      </w:r>
      <w:r>
        <w:rPr>
          <w:iCs/>
        </w:rPr>
        <w:t>да</w:t>
      </w:r>
      <w:r w:rsidR="001D26FA" w:rsidRPr="000169AD">
        <w:t>.</w:t>
      </w:r>
    </w:p>
    <w:p w:rsidR="00A0657D" w:rsidRDefault="00A0657D" w:rsidP="001D26FA">
      <w:pPr>
        <w:autoSpaceDE w:val="0"/>
        <w:autoSpaceDN w:val="0"/>
        <w:jc w:val="both"/>
      </w:pPr>
      <w:r>
        <w:t xml:space="preserve">   </w:t>
      </w:r>
      <w:r w:rsidR="001D26FA" w:rsidRPr="00770166">
        <w:t xml:space="preserve">10.3.1. Период распространения на </w:t>
      </w:r>
      <w:r w:rsidR="000169AD">
        <w:t xml:space="preserve">ранее возникшие отношения: </w:t>
      </w:r>
      <w:r>
        <w:t>с 1 января 2017 года.</w:t>
      </w:r>
    </w:p>
    <w:p w:rsidR="001D26FA" w:rsidRPr="00770166" w:rsidRDefault="00A0657D" w:rsidP="001D26FA">
      <w:pPr>
        <w:autoSpaceDE w:val="0"/>
        <w:autoSpaceDN w:val="0"/>
        <w:jc w:val="both"/>
      </w:pPr>
      <w:r>
        <w:t xml:space="preserve">   </w:t>
      </w:r>
      <w:r w:rsidR="001D26FA" w:rsidRPr="00770166">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1D26FA" w:rsidRPr="00770166" w:rsidRDefault="000169AD" w:rsidP="001D26FA">
      <w:pPr>
        <w:autoSpaceDE w:val="0"/>
        <w:autoSpaceDN w:val="0"/>
      </w:pPr>
      <w:r>
        <w:t>отсутствует</w:t>
      </w:r>
    </w:p>
    <w:p w:rsidR="001D26FA" w:rsidRPr="00770166" w:rsidRDefault="001D26FA" w:rsidP="001D26FA">
      <w:pPr>
        <w:pBdr>
          <w:top w:val="single" w:sz="4" w:space="1" w:color="auto"/>
        </w:pBdr>
        <w:autoSpaceDE w:val="0"/>
        <w:autoSpaceDN w:val="0"/>
        <w:jc w:val="center"/>
        <w:rPr>
          <w:sz w:val="20"/>
          <w:szCs w:val="20"/>
        </w:rPr>
      </w:pPr>
      <w:r w:rsidRPr="00770166">
        <w:rPr>
          <w:sz w:val="20"/>
          <w:szCs w:val="20"/>
        </w:rPr>
        <w:t>место для текстового описания</w:t>
      </w:r>
    </w:p>
    <w:p w:rsidR="001D26FA" w:rsidRPr="00770166" w:rsidRDefault="001D26FA" w:rsidP="001D26FA">
      <w:pPr>
        <w:autoSpaceDE w:val="0"/>
        <w:autoSpaceDN w:val="0"/>
        <w:jc w:val="both"/>
        <w:rPr>
          <w:b/>
          <w:bCs/>
        </w:rPr>
      </w:pPr>
    </w:p>
    <w:p w:rsidR="001D26FA" w:rsidRPr="00770166" w:rsidRDefault="00A0657D" w:rsidP="001D26FA">
      <w:pPr>
        <w:autoSpaceDE w:val="0"/>
        <w:autoSpaceDN w:val="0"/>
        <w:jc w:val="both"/>
      </w:pPr>
      <w:r>
        <w:t xml:space="preserve">    </w:t>
      </w:r>
      <w:r w:rsidR="001D26FA" w:rsidRPr="00770166">
        <w:t xml:space="preserve">Приложение: свод предложений, поступивших в ходе публичных консультаций, с указанием сведений об их учете или причинах отклонения. </w:t>
      </w:r>
    </w:p>
    <w:p w:rsidR="001D26FA" w:rsidRPr="00770166" w:rsidRDefault="00A0657D" w:rsidP="001D26FA">
      <w:pPr>
        <w:autoSpaceDE w:val="0"/>
        <w:autoSpaceDN w:val="0"/>
        <w:jc w:val="both"/>
      </w:pPr>
      <w:r>
        <w:t xml:space="preserve">    </w:t>
      </w:r>
      <w:r w:rsidR="001D26FA" w:rsidRPr="00770166">
        <w:t>Иные приложения (по усмотрению регулирующего органа</w:t>
      </w:r>
      <w:r w:rsidR="001D26FA" w:rsidRPr="00A0657D">
        <w:t>)</w:t>
      </w:r>
      <w:r w:rsidRPr="00A0657D">
        <w:t xml:space="preserve"> – нет.</w:t>
      </w:r>
    </w:p>
    <w:p w:rsidR="001D26FA" w:rsidRPr="00770166" w:rsidRDefault="001D26FA" w:rsidP="001D26FA">
      <w:pPr>
        <w:autoSpaceDE w:val="0"/>
        <w:autoSpaceDN w:val="0"/>
        <w:jc w:val="both"/>
      </w:pPr>
    </w:p>
    <w:p w:rsidR="001D26FA" w:rsidRPr="00770166" w:rsidRDefault="001D26FA" w:rsidP="001D26FA">
      <w:pPr>
        <w:autoSpaceDE w:val="0"/>
        <w:autoSpaceDN w:val="0"/>
        <w:jc w:val="both"/>
      </w:pPr>
    </w:p>
    <w:p w:rsidR="001D26FA" w:rsidRDefault="001D26FA" w:rsidP="001D26FA">
      <w:pPr>
        <w:autoSpaceDE w:val="0"/>
        <w:autoSpaceDN w:val="0"/>
        <w:ind w:right="4678"/>
        <w:jc w:val="both"/>
      </w:pPr>
      <w:r w:rsidRPr="00770166">
        <w:t>Руководитель регулирующего органа</w:t>
      </w:r>
    </w:p>
    <w:p w:rsidR="000169AD" w:rsidRPr="00770166" w:rsidRDefault="000169AD" w:rsidP="001D26FA">
      <w:pPr>
        <w:autoSpaceDE w:val="0"/>
        <w:autoSpaceDN w:val="0"/>
        <w:ind w:right="4678"/>
        <w:jc w:val="both"/>
      </w:pPr>
    </w:p>
    <w:tbl>
      <w:tblPr>
        <w:tblW w:w="5000" w:type="pct"/>
        <w:tblCellMar>
          <w:left w:w="28" w:type="dxa"/>
          <w:right w:w="28" w:type="dxa"/>
        </w:tblCellMar>
        <w:tblLook w:val="0000"/>
      </w:tblPr>
      <w:tblGrid>
        <w:gridCol w:w="4578"/>
        <w:gridCol w:w="996"/>
        <w:gridCol w:w="1991"/>
        <w:gridCol w:w="171"/>
        <w:gridCol w:w="1675"/>
      </w:tblGrid>
      <w:tr w:rsidR="001D26FA" w:rsidRPr="00770166" w:rsidTr="00C7701B">
        <w:tc>
          <w:tcPr>
            <w:tcW w:w="2432" w:type="pct"/>
            <w:tcBorders>
              <w:top w:val="nil"/>
              <w:left w:val="nil"/>
              <w:bottom w:val="single" w:sz="4" w:space="0" w:color="auto"/>
              <w:right w:val="nil"/>
            </w:tcBorders>
            <w:vAlign w:val="bottom"/>
          </w:tcPr>
          <w:p w:rsidR="000169AD" w:rsidRDefault="006E740D" w:rsidP="000169AD">
            <w:pPr>
              <w:autoSpaceDE w:val="0"/>
              <w:autoSpaceDN w:val="0"/>
            </w:pPr>
            <w:r>
              <w:t xml:space="preserve">Управление по природным ресурсам и экологии </w:t>
            </w:r>
            <w:r w:rsidR="000169AD">
              <w:t xml:space="preserve"> администрации Кондинского района</w:t>
            </w:r>
          </w:p>
          <w:p w:rsidR="001D26FA" w:rsidRPr="00770166" w:rsidRDefault="006E740D" w:rsidP="000169AD">
            <w:pPr>
              <w:autoSpaceDE w:val="0"/>
              <w:autoSpaceDN w:val="0"/>
            </w:pPr>
            <w:r>
              <w:t>И.П. Таганцова</w:t>
            </w:r>
          </w:p>
        </w:tc>
        <w:tc>
          <w:tcPr>
            <w:tcW w:w="529" w:type="pct"/>
            <w:tcBorders>
              <w:top w:val="nil"/>
              <w:left w:val="nil"/>
              <w:bottom w:val="nil"/>
              <w:right w:val="nil"/>
            </w:tcBorders>
            <w:vAlign w:val="bottom"/>
          </w:tcPr>
          <w:p w:rsidR="001D26FA" w:rsidRPr="00770166" w:rsidRDefault="001D26FA" w:rsidP="00C7701B">
            <w:pPr>
              <w:autoSpaceDE w:val="0"/>
              <w:autoSpaceDN w:val="0"/>
              <w:ind w:left="850"/>
            </w:pPr>
          </w:p>
        </w:tc>
        <w:tc>
          <w:tcPr>
            <w:tcW w:w="1058" w:type="pct"/>
            <w:tcBorders>
              <w:top w:val="nil"/>
              <w:left w:val="nil"/>
              <w:bottom w:val="single" w:sz="4" w:space="0" w:color="auto"/>
              <w:right w:val="nil"/>
            </w:tcBorders>
            <w:vAlign w:val="bottom"/>
          </w:tcPr>
          <w:p w:rsidR="001D26FA" w:rsidRPr="00770166" w:rsidRDefault="006E740D" w:rsidP="00C7701B">
            <w:pPr>
              <w:autoSpaceDE w:val="0"/>
              <w:autoSpaceDN w:val="0"/>
              <w:jc w:val="center"/>
            </w:pPr>
            <w:r>
              <w:t>01.05</w:t>
            </w:r>
            <w:r w:rsidR="000169AD">
              <w:t>.2017</w:t>
            </w:r>
          </w:p>
        </w:tc>
        <w:tc>
          <w:tcPr>
            <w:tcW w:w="91" w:type="pct"/>
            <w:tcBorders>
              <w:top w:val="nil"/>
              <w:left w:val="nil"/>
              <w:bottom w:val="nil"/>
              <w:right w:val="nil"/>
            </w:tcBorders>
            <w:vAlign w:val="bottom"/>
          </w:tcPr>
          <w:p w:rsidR="001D26FA" w:rsidRPr="00770166" w:rsidRDefault="001D26FA" w:rsidP="00C7701B">
            <w:pPr>
              <w:autoSpaceDE w:val="0"/>
              <w:autoSpaceDN w:val="0"/>
            </w:pPr>
          </w:p>
        </w:tc>
        <w:tc>
          <w:tcPr>
            <w:tcW w:w="891" w:type="pct"/>
            <w:tcBorders>
              <w:top w:val="nil"/>
              <w:left w:val="nil"/>
              <w:bottom w:val="single" w:sz="4" w:space="0" w:color="auto"/>
              <w:right w:val="nil"/>
            </w:tcBorders>
            <w:vAlign w:val="bottom"/>
          </w:tcPr>
          <w:p w:rsidR="001D26FA" w:rsidRPr="00770166" w:rsidRDefault="001D26FA" w:rsidP="00C7701B">
            <w:pPr>
              <w:autoSpaceDE w:val="0"/>
              <w:autoSpaceDN w:val="0"/>
              <w:jc w:val="center"/>
            </w:pPr>
          </w:p>
        </w:tc>
      </w:tr>
      <w:tr w:rsidR="001D26FA" w:rsidRPr="00770166" w:rsidTr="00C7701B">
        <w:tc>
          <w:tcPr>
            <w:tcW w:w="2432" w:type="pct"/>
            <w:tcBorders>
              <w:top w:val="nil"/>
              <w:left w:val="nil"/>
              <w:bottom w:val="nil"/>
              <w:right w:val="nil"/>
            </w:tcBorders>
          </w:tcPr>
          <w:p w:rsidR="001D26FA" w:rsidRPr="00770166" w:rsidRDefault="001D26FA" w:rsidP="00C7701B">
            <w:pPr>
              <w:autoSpaceDE w:val="0"/>
              <w:autoSpaceDN w:val="0"/>
              <w:jc w:val="center"/>
            </w:pPr>
            <w:r w:rsidRPr="00770166">
              <w:t>(инициалы, фамилия)</w:t>
            </w:r>
          </w:p>
        </w:tc>
        <w:tc>
          <w:tcPr>
            <w:tcW w:w="529" w:type="pct"/>
            <w:tcBorders>
              <w:top w:val="nil"/>
              <w:left w:val="nil"/>
              <w:bottom w:val="nil"/>
              <w:right w:val="nil"/>
            </w:tcBorders>
          </w:tcPr>
          <w:p w:rsidR="001D26FA" w:rsidRPr="00770166" w:rsidRDefault="001D26FA" w:rsidP="00C7701B">
            <w:pPr>
              <w:autoSpaceDE w:val="0"/>
              <w:autoSpaceDN w:val="0"/>
            </w:pPr>
          </w:p>
        </w:tc>
        <w:tc>
          <w:tcPr>
            <w:tcW w:w="1058" w:type="pct"/>
            <w:tcBorders>
              <w:top w:val="nil"/>
              <w:left w:val="nil"/>
              <w:bottom w:val="nil"/>
              <w:right w:val="nil"/>
            </w:tcBorders>
          </w:tcPr>
          <w:p w:rsidR="001D26FA" w:rsidRPr="00770166" w:rsidRDefault="001D26FA" w:rsidP="00C7701B">
            <w:pPr>
              <w:autoSpaceDE w:val="0"/>
              <w:autoSpaceDN w:val="0"/>
              <w:jc w:val="center"/>
            </w:pPr>
            <w:r w:rsidRPr="00770166">
              <w:t>Дата</w:t>
            </w:r>
          </w:p>
        </w:tc>
        <w:tc>
          <w:tcPr>
            <w:tcW w:w="91" w:type="pct"/>
            <w:tcBorders>
              <w:top w:val="nil"/>
              <w:left w:val="nil"/>
              <w:bottom w:val="nil"/>
              <w:right w:val="nil"/>
            </w:tcBorders>
          </w:tcPr>
          <w:p w:rsidR="001D26FA" w:rsidRPr="00770166" w:rsidRDefault="001D26FA" w:rsidP="00C7701B">
            <w:pPr>
              <w:autoSpaceDE w:val="0"/>
              <w:autoSpaceDN w:val="0"/>
            </w:pPr>
          </w:p>
        </w:tc>
        <w:tc>
          <w:tcPr>
            <w:tcW w:w="891" w:type="pct"/>
            <w:tcBorders>
              <w:top w:val="nil"/>
              <w:left w:val="nil"/>
              <w:bottom w:val="nil"/>
              <w:right w:val="nil"/>
            </w:tcBorders>
          </w:tcPr>
          <w:p w:rsidR="001D26FA" w:rsidRPr="00770166" w:rsidRDefault="001D26FA" w:rsidP="00C7701B">
            <w:pPr>
              <w:autoSpaceDE w:val="0"/>
              <w:autoSpaceDN w:val="0"/>
              <w:jc w:val="center"/>
            </w:pPr>
            <w:r w:rsidRPr="00770166">
              <w:t>Подпись</w:t>
            </w:r>
          </w:p>
        </w:tc>
      </w:tr>
    </w:tbl>
    <w:p w:rsidR="001D26FA" w:rsidRPr="00770166" w:rsidRDefault="001D26FA" w:rsidP="001D26FA">
      <w:pPr>
        <w:autoSpaceDE w:val="0"/>
        <w:autoSpaceDN w:val="0"/>
      </w:pPr>
    </w:p>
    <w:p w:rsidR="001D26FA" w:rsidRPr="00770166" w:rsidRDefault="001D26FA" w:rsidP="001D26FA">
      <w:pPr>
        <w:jc w:val="right"/>
        <w:rPr>
          <w:bCs/>
        </w:rPr>
      </w:pPr>
    </w:p>
    <w:p w:rsidR="001D26FA" w:rsidRPr="00770166" w:rsidRDefault="001D26FA" w:rsidP="001D26FA">
      <w:pPr>
        <w:jc w:val="right"/>
        <w:rPr>
          <w:bCs/>
        </w:rPr>
      </w:pPr>
    </w:p>
    <w:p w:rsidR="001D26FA" w:rsidRPr="00770166" w:rsidRDefault="001D26FA" w:rsidP="001D26FA">
      <w:pPr>
        <w:jc w:val="right"/>
        <w:rPr>
          <w:bCs/>
        </w:rPr>
      </w:pPr>
    </w:p>
    <w:p w:rsidR="006229CA" w:rsidRDefault="006229CA"/>
    <w:sectPr w:rsidR="006229CA" w:rsidSect="006229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A8" w:rsidRDefault="002C57A8" w:rsidP="00B445A8">
      <w:r>
        <w:separator/>
      </w:r>
    </w:p>
  </w:endnote>
  <w:endnote w:type="continuationSeparator" w:id="1">
    <w:p w:rsidR="002C57A8" w:rsidRDefault="002C57A8" w:rsidP="00B44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A8" w:rsidRDefault="002C57A8" w:rsidP="00B445A8">
      <w:r>
        <w:separator/>
      </w:r>
    </w:p>
  </w:footnote>
  <w:footnote w:type="continuationSeparator" w:id="1">
    <w:p w:rsidR="002C57A8" w:rsidRDefault="002C57A8" w:rsidP="00B44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4C" w:rsidRPr="004C359F" w:rsidRDefault="00F155E9" w:rsidP="00C7701B">
    <w:pPr>
      <w:pStyle w:val="a3"/>
      <w:jc w:val="center"/>
    </w:pPr>
    <w:fldSimple w:instr="PAGE   \* MERGEFORMAT">
      <w:r w:rsidR="003E5AB9">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26FA"/>
    <w:rsid w:val="000009E8"/>
    <w:rsid w:val="00007EB1"/>
    <w:rsid w:val="000169AD"/>
    <w:rsid w:val="00024668"/>
    <w:rsid w:val="000570A5"/>
    <w:rsid w:val="0006533E"/>
    <w:rsid w:val="000655E7"/>
    <w:rsid w:val="000F1C3A"/>
    <w:rsid w:val="001D26FA"/>
    <w:rsid w:val="00272666"/>
    <w:rsid w:val="00282317"/>
    <w:rsid w:val="002C57A8"/>
    <w:rsid w:val="0035722A"/>
    <w:rsid w:val="0039646D"/>
    <w:rsid w:val="003C2A35"/>
    <w:rsid w:val="003C7B28"/>
    <w:rsid w:val="003E5AB9"/>
    <w:rsid w:val="00450B03"/>
    <w:rsid w:val="00455B28"/>
    <w:rsid w:val="005D54BD"/>
    <w:rsid w:val="006229CA"/>
    <w:rsid w:val="00691D05"/>
    <w:rsid w:val="006A12D6"/>
    <w:rsid w:val="006D41A7"/>
    <w:rsid w:val="006E19DE"/>
    <w:rsid w:val="006E394F"/>
    <w:rsid w:val="006E740D"/>
    <w:rsid w:val="0071366C"/>
    <w:rsid w:val="00750DAF"/>
    <w:rsid w:val="007B16AB"/>
    <w:rsid w:val="008028FD"/>
    <w:rsid w:val="008F39F7"/>
    <w:rsid w:val="00911672"/>
    <w:rsid w:val="009313A1"/>
    <w:rsid w:val="0096178D"/>
    <w:rsid w:val="009641A5"/>
    <w:rsid w:val="00A0657D"/>
    <w:rsid w:val="00A71403"/>
    <w:rsid w:val="00A773A8"/>
    <w:rsid w:val="00B445A8"/>
    <w:rsid w:val="00B66F46"/>
    <w:rsid w:val="00B75343"/>
    <w:rsid w:val="00B87CEA"/>
    <w:rsid w:val="00C0142E"/>
    <w:rsid w:val="00C50321"/>
    <w:rsid w:val="00C7701B"/>
    <w:rsid w:val="00C83A83"/>
    <w:rsid w:val="00D24A05"/>
    <w:rsid w:val="00D75502"/>
    <w:rsid w:val="00D9592D"/>
    <w:rsid w:val="00DC0792"/>
    <w:rsid w:val="00E056AE"/>
    <w:rsid w:val="00E4054C"/>
    <w:rsid w:val="00F155E9"/>
    <w:rsid w:val="00FF3756"/>
    <w:rsid w:val="00FF6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50321"/>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26FA"/>
    <w:pPr>
      <w:tabs>
        <w:tab w:val="center" w:pos="4677"/>
        <w:tab w:val="right" w:pos="9355"/>
      </w:tabs>
    </w:pPr>
  </w:style>
  <w:style w:type="character" w:customStyle="1" w:styleId="a4">
    <w:name w:val="Верхний колонтитул Знак"/>
    <w:basedOn w:val="a0"/>
    <w:link w:val="a3"/>
    <w:uiPriority w:val="99"/>
    <w:rsid w:val="001D26FA"/>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282317"/>
    <w:rPr>
      <w:color w:val="008000"/>
    </w:rPr>
  </w:style>
  <w:style w:type="character" w:customStyle="1" w:styleId="10">
    <w:name w:val="Заголовок 1 Знак"/>
    <w:basedOn w:val="a0"/>
    <w:link w:val="1"/>
    <w:uiPriority w:val="99"/>
    <w:rsid w:val="00C50321"/>
    <w:rPr>
      <w:rFonts w:ascii="Arial" w:eastAsia="Times New Roman" w:hAnsi="Arial" w:cs="Arial"/>
      <w:b/>
      <w:bCs/>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462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8</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dc:creator>
  <cp:keywords/>
  <dc:description/>
  <cp:lastModifiedBy>Шнейдер</cp:lastModifiedBy>
  <cp:revision>27</cp:revision>
  <dcterms:created xsi:type="dcterms:W3CDTF">2017-01-18T11:55:00Z</dcterms:created>
  <dcterms:modified xsi:type="dcterms:W3CDTF">2017-05-02T08:26:00Z</dcterms:modified>
</cp:coreProperties>
</file>