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eastAsia="Tahoma" w:cs="Tahoma"/>
                <w:b w:val="0"/>
                <w:i w:val="0"/>
                <w:strike w:val="0"/>
                <w:sz w:val="20"/>
              </w:rPr>
            </w:pPr>
            <w:r>
              <w:rPr>
                <w:rFonts w:ascii="Tahoma" w:hAnsi="Tahoma" w:eastAsia="Tahoma" w:cs="Tahoma"/>
                <w:b w:val="0"/>
                <w:i w:val="0"/>
                <w:strike w:val="0"/>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4"/>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00.0pt;height:71.3pt;mso-wrap-distance-left:0.0pt;mso-wrap-distance-top:0.0pt;mso-wrap-distance-right:0.0pt;mso-wrap-distance-bottom:0.0pt;" stroked="f">
                      <v:path textboxrect="0,0,0,0"/>
                      <v:imagedata r:id="rId14"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48"/>
              </w:rPr>
            </w:pPr>
            <w:r>
              <w:rPr>
                <w:rFonts w:ascii="Tahoma" w:hAnsi="Tahoma" w:eastAsia="Tahoma" w:cs="Tahoma"/>
                <w:b w:val="0"/>
                <w:i w:val="0"/>
                <w:strike w:val="0"/>
                <w:sz w:val="48"/>
              </w:rPr>
              <w:t xml:space="preserve">Приказ Региональной службы по тарифам ХМАО - Югры от 18.11.2014 N 134-нп</w:t>
            </w:r>
            <w:r>
              <w:rPr>
                <w:rFonts w:ascii="Tahoma" w:hAnsi="Tahoma" w:eastAsia="Tahoma" w:cs="Tahoma"/>
                <w:b w:val="0"/>
                <w:i w:val="0"/>
                <w:strike w:val="0"/>
                <w:sz w:val="48"/>
              </w:rPr>
              <w:br/>
            </w:r>
            <w:r>
              <w:rPr>
                <w:rFonts w:ascii="Tahoma" w:hAnsi="Tahoma" w:eastAsia="Tahoma" w:cs="Tahoma"/>
                <w:b w:val="0"/>
                <w:i w:val="0"/>
                <w:strike w:val="0"/>
                <w:sz w:val="48"/>
              </w:rPr>
              <w:t xml:space="preserve">(ред. от 08.12.2015)</w:t>
            </w:r>
            <w:r>
              <w:rPr>
                <w:rFonts w:ascii="Tahoma" w:hAnsi="Tahoma" w:eastAsia="Tahoma" w:cs="Tahoma"/>
                <w:b w:val="0"/>
                <w:i w:val="0"/>
                <w:strike w:val="0"/>
                <w:sz w:val="48"/>
              </w:rPr>
              <w:br/>
            </w:r>
            <w:r>
              <w:rPr>
                <w:rFonts w:ascii="Tahoma" w:hAnsi="Tahoma" w:eastAsia="Tahoma" w:cs="Tahoma"/>
                <w:b w:val="0"/>
                <w:i w:val="0"/>
                <w:strike w:val="0"/>
                <w:sz w:val="48"/>
              </w:rPr>
              <w:t xml:space="preserve">"Об установлении тарифов на тепловую энергию (мощность), поставляемую теплоснабжающими организациями потребителям"</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28"/>
              </w:rPr>
            </w:pPr>
            <w:r>
              <w:rPr>
                <w:rFonts w:ascii="Tahoma" w:hAnsi="Tahoma" w:eastAsia="Tahoma" w:cs="Tahoma"/>
                <w:b w:val="0"/>
                <w:i w:val="0"/>
                <w:strike w:val="0"/>
                <w:sz w:val="28"/>
              </w:rPr>
              <w:t xml:space="preserve">Документ предоставлен </w:t>
            </w:r>
            <w:hyperlink r:id="rId15">
              <w:r>
                <w:rPr>
                  <w:rFonts w:ascii="Tahoma" w:hAnsi="Tahoma" w:eastAsia="Tahoma" w:cs="Tahoma"/>
                  <w:b/>
                  <w:i w:val="0"/>
                  <w:strike w:val="0"/>
                  <w:color w:val="0000ff"/>
                  <w:sz w:val="28"/>
                </w:rPr>
                <w:t xml:space="preserve">КонсультантПлюс</w:t>
              </w:r>
              <w:r>
                <w:rPr>
                  <w:rFonts w:ascii="Tahoma" w:hAnsi="Tahoma" w:eastAsia="Tahoma" w:cs="Tahoma"/>
                  <w:b/>
                  <w:i w:val="0"/>
                  <w:strike w:val="0"/>
                  <w:color w:val="0000ff"/>
                  <w:sz w:val="28"/>
                </w:rPr>
                <w:br/>
              </w:r>
              <w:r>
                <w:rPr>
                  <w:rFonts w:ascii="Tahoma" w:hAnsi="Tahoma" w:eastAsia="Tahoma" w:cs="Tahoma"/>
                  <w:b/>
                  <w:i w:val="0"/>
                  <w:strike w:val="0"/>
                  <w:color w:val="0000ff"/>
                  <w:sz w:val="28"/>
                </w:rPr>
                <w:br/>
              </w:r>
            </w:hyperlink>
            <w:hyperlink r:id="rId16">
              <w:r>
                <w:rPr>
                  <w:rFonts w:ascii="Tahoma" w:hAnsi="Tahoma" w:eastAsia="Tahoma" w:cs="Tahoma"/>
                  <w:b/>
                  <w:i w:val="0"/>
                  <w:strike w:val="0"/>
                  <w:color w:val="0000ff"/>
                  <w:sz w:val="28"/>
                </w:rPr>
                <w:t xml:space="preserve">www.consultant.ru</w:t>
              </w:r>
            </w:hyperlink>
            <w:r>
              <w:rPr>
                <w:rFonts w:ascii="Tahoma" w:hAnsi="Tahoma" w:eastAsia="Tahoma" w:cs="Tahoma"/>
                <w:b w:val="0"/>
                <w:i w:val="0"/>
                <w:strike w:val="0"/>
                <w:sz w:val="28"/>
              </w:rPr>
              <w:br/>
            </w:r>
            <w:r>
              <w:rPr>
                <w:rFonts w:ascii="Tahoma" w:hAnsi="Tahoma" w:eastAsia="Tahoma" w:cs="Tahoma"/>
                <w:b w:val="0"/>
                <w:i w:val="0"/>
                <w:strike w:val="0"/>
                <w:sz w:val="28"/>
              </w:rPr>
              <w:br/>
            </w:r>
            <w:r>
              <w:rPr>
                <w:rFonts w:ascii="Tahoma" w:hAnsi="Tahoma" w:eastAsia="Tahoma" w:cs="Tahoma"/>
                <w:b w:val="0"/>
                <w:i w:val="0"/>
                <w:strike w:val="0"/>
                <w:sz w:val="28"/>
              </w:rPr>
              <w:t xml:space="preserve">Дата сохранения: 19.07.2023</w:t>
            </w:r>
            <w:r>
              <w:rPr>
                <w:rFonts w:ascii="Tahoma" w:hAnsi="Tahoma" w:eastAsia="Tahoma" w:cs="Tahoma"/>
                <w:b w:val="0"/>
                <w:i w:val="0"/>
                <w:strike w:val="0"/>
                <w:sz w:val="28"/>
              </w:rPr>
              <w:br/>
            </w:r>
            <w:r>
              <w:rPr>
                <w:rFonts w:ascii="Tahoma" w:hAnsi="Tahoma" w:eastAsia="Tahoma" w:cs="Tahoma"/>
                <w:b w:val="0"/>
                <w:i w:val="0"/>
                <w:strike w:val="0"/>
                <w:sz w:val="28"/>
              </w:rPr>
              <w:t xml:space="preserve"> </w:t>
            </w:r>
          </w:p>
        </w:tc>
      </w:tr>
    </w:tbl>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РЕГИОНАЛЬНАЯ СЛУЖБА ПО ТАРИФАМ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ХАНТЫ-МАНСИЙСКОГО АВТОНОМНОГО ОКРУГА - ЮГРЫ</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ПРИКАЗ</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от 18 ноября 2014 г. N 134-нп</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УСТАНОВЛЕНИИ ТАРИФОВ НА ТЕПЛОВУЮ ЭНЕРГИЮ (МОЩНОСТЬ),</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ПОСТАВЛЯЕМУЮ ТЕПЛОСНАБЖАЮЩИМИ ОРГАНИЗАЦИЯМИ ПОТРЕБИТЕЛЯМ</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приказов Региональной службы по тарифам ХМАО - Югры</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27.01.2015 </w:t>
            </w:r>
            <w:hyperlink r:id="rId17">
              <w:r>
                <w:rPr>
                  <w:rFonts w:ascii="Times New Roman" w:hAnsi="Times New Roman" w:eastAsia="Times New Roman" w:cs="Times New Roman"/>
                  <w:b w:val="0"/>
                  <w:i w:val="0"/>
                  <w:strike w:val="0"/>
                  <w:color w:val="0000ff"/>
                  <w:sz w:val="24"/>
                </w:rPr>
                <w:t xml:space="preserve">N 3-нп</w:t>
              </w:r>
            </w:hyperlink>
            <w:r>
              <w:rPr>
                <w:rFonts w:ascii="Times New Roman" w:hAnsi="Times New Roman" w:eastAsia="Times New Roman" w:cs="Times New Roman"/>
                <w:b w:val="0"/>
                <w:i w:val="0"/>
                <w:strike w:val="0"/>
                <w:color w:val="392c69"/>
                <w:sz w:val="24"/>
              </w:rPr>
              <w:t xml:space="preserve">, от 08.10.2015 </w:t>
            </w:r>
            <w:hyperlink r:id="rId18">
              <w:r>
                <w:rPr>
                  <w:rFonts w:ascii="Times New Roman" w:hAnsi="Times New Roman" w:eastAsia="Times New Roman" w:cs="Times New Roman"/>
                  <w:b w:val="0"/>
                  <w:i w:val="0"/>
                  <w:strike w:val="0"/>
                  <w:color w:val="0000ff"/>
                  <w:sz w:val="24"/>
                </w:rPr>
                <w:t xml:space="preserve">N 116-нп</w:t>
              </w:r>
            </w:hyperlink>
            <w:r>
              <w:rPr>
                <w:rFonts w:ascii="Times New Roman" w:hAnsi="Times New Roman" w:eastAsia="Times New Roman" w:cs="Times New Roman"/>
                <w:b w:val="0"/>
                <w:i w:val="0"/>
                <w:strike w:val="0"/>
                <w:color w:val="392c69"/>
                <w:sz w:val="24"/>
              </w:rPr>
              <w:t xml:space="preserve">, от 15.10.2015 </w:t>
            </w:r>
            <w:hyperlink r:id="rId19">
              <w:r>
                <w:rPr>
                  <w:rFonts w:ascii="Times New Roman" w:hAnsi="Times New Roman" w:eastAsia="Times New Roman" w:cs="Times New Roman"/>
                  <w:b w:val="0"/>
                  <w:i w:val="0"/>
                  <w:strike w:val="0"/>
                  <w:color w:val="0000ff"/>
                  <w:sz w:val="24"/>
                </w:rPr>
                <w:t xml:space="preserve">N 118-нп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15.10.2015 </w:t>
            </w:r>
            <w:hyperlink r:id="rId20">
              <w:r>
                <w:rPr>
                  <w:rFonts w:ascii="Times New Roman" w:hAnsi="Times New Roman" w:eastAsia="Times New Roman" w:cs="Times New Roman"/>
                  <w:b w:val="0"/>
                  <w:i w:val="0"/>
                  <w:strike w:val="0"/>
                  <w:color w:val="0000ff"/>
                  <w:sz w:val="24"/>
                </w:rPr>
                <w:t xml:space="preserve">N 119-нп</w:t>
              </w:r>
            </w:hyperlink>
            <w:r>
              <w:rPr>
                <w:rFonts w:ascii="Times New Roman" w:hAnsi="Times New Roman" w:eastAsia="Times New Roman" w:cs="Times New Roman"/>
                <w:b w:val="0"/>
                <w:i w:val="0"/>
                <w:strike w:val="0"/>
                <w:color w:val="392c69"/>
                <w:sz w:val="24"/>
              </w:rPr>
              <w:t xml:space="preserve">, от 15.10.2015 </w:t>
            </w:r>
            <w:hyperlink r:id="rId21">
              <w:r>
                <w:rPr>
                  <w:rFonts w:ascii="Times New Roman" w:hAnsi="Times New Roman" w:eastAsia="Times New Roman" w:cs="Times New Roman"/>
                  <w:b w:val="0"/>
                  <w:i w:val="0"/>
                  <w:strike w:val="0"/>
                  <w:color w:val="0000ff"/>
                  <w:sz w:val="24"/>
                </w:rPr>
                <w:t xml:space="preserve">N 120-нп</w:t>
              </w:r>
            </w:hyperlink>
            <w:r>
              <w:rPr>
                <w:rFonts w:ascii="Times New Roman" w:hAnsi="Times New Roman" w:eastAsia="Times New Roman" w:cs="Times New Roman"/>
                <w:b w:val="0"/>
                <w:i w:val="0"/>
                <w:strike w:val="0"/>
                <w:color w:val="392c69"/>
                <w:sz w:val="24"/>
              </w:rPr>
              <w:t xml:space="preserve">, от 20.10.2015 </w:t>
            </w:r>
            <w:hyperlink r:id="rId22">
              <w:r>
                <w:rPr>
                  <w:rFonts w:ascii="Times New Roman" w:hAnsi="Times New Roman" w:eastAsia="Times New Roman" w:cs="Times New Roman"/>
                  <w:b w:val="0"/>
                  <w:i w:val="0"/>
                  <w:strike w:val="0"/>
                  <w:color w:val="0000ff"/>
                  <w:sz w:val="24"/>
                </w:rPr>
                <w:t xml:space="preserve">N 124-нп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22.10.2015 </w:t>
            </w:r>
            <w:hyperlink r:id="rId23">
              <w:r>
                <w:rPr>
                  <w:rFonts w:ascii="Times New Roman" w:hAnsi="Times New Roman" w:eastAsia="Times New Roman" w:cs="Times New Roman"/>
                  <w:b w:val="0"/>
                  <w:i w:val="0"/>
                  <w:strike w:val="0"/>
                  <w:color w:val="0000ff"/>
                  <w:sz w:val="24"/>
                </w:rPr>
                <w:t xml:space="preserve">N 130-нп</w:t>
              </w:r>
            </w:hyperlink>
            <w:r>
              <w:rPr>
                <w:rFonts w:ascii="Times New Roman" w:hAnsi="Times New Roman" w:eastAsia="Times New Roman" w:cs="Times New Roman"/>
                <w:b w:val="0"/>
                <w:i w:val="0"/>
                <w:strike w:val="0"/>
                <w:color w:val="392c69"/>
                <w:sz w:val="24"/>
              </w:rPr>
              <w:t xml:space="preserve">, от 29.10.2015 </w:t>
            </w:r>
            <w:hyperlink r:id="rId24">
              <w:r>
                <w:rPr>
                  <w:rFonts w:ascii="Times New Roman" w:hAnsi="Times New Roman" w:eastAsia="Times New Roman" w:cs="Times New Roman"/>
                  <w:b w:val="0"/>
                  <w:i w:val="0"/>
                  <w:strike w:val="0"/>
                  <w:color w:val="0000ff"/>
                  <w:sz w:val="24"/>
                </w:rPr>
                <w:t xml:space="preserve">N 139-нп</w:t>
              </w:r>
            </w:hyperlink>
            <w:r>
              <w:rPr>
                <w:rFonts w:ascii="Times New Roman" w:hAnsi="Times New Roman" w:eastAsia="Times New Roman" w:cs="Times New Roman"/>
                <w:b w:val="0"/>
                <w:i w:val="0"/>
                <w:strike w:val="0"/>
                <w:color w:val="392c69"/>
                <w:sz w:val="24"/>
              </w:rPr>
              <w:t xml:space="preserve">, от 29.10.2015 </w:t>
            </w:r>
            <w:hyperlink r:id="rId25">
              <w:r>
                <w:rPr>
                  <w:rFonts w:ascii="Times New Roman" w:hAnsi="Times New Roman" w:eastAsia="Times New Roman" w:cs="Times New Roman"/>
                  <w:b w:val="0"/>
                  <w:i w:val="0"/>
                  <w:strike w:val="0"/>
                  <w:color w:val="0000ff"/>
                  <w:sz w:val="24"/>
                </w:rPr>
                <w:t xml:space="preserve">N 140-нп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08.12.2015 </w:t>
            </w:r>
            <w:hyperlink r:id="rId26">
              <w:r>
                <w:rPr>
                  <w:rFonts w:ascii="Times New Roman" w:hAnsi="Times New Roman" w:eastAsia="Times New Roman" w:cs="Times New Roman"/>
                  <w:b w:val="0"/>
                  <w:i w:val="0"/>
                  <w:strike w:val="0"/>
                  <w:color w:val="0000ff"/>
                  <w:sz w:val="24"/>
                </w:rPr>
                <w:t xml:space="preserve">N 190-нп</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center"/>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соответствии с Федеральным </w:t>
      </w:r>
      <w:hyperlink r:id="rId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 июля 2010 года N 190-ФЗ "О теплоснабжении", </w:t>
      </w:r>
      <w:hyperlink r:id="rId28">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Российской Федерации от 22 октября 2012 года N 1075 "О ценообразовании в сфере теплоснабжения", приказами Федеральной службы по тарифам от 7 июня 2013 года </w:t>
      </w:r>
      <w:hyperlink r:id="rId29">
        <w:r>
          <w:rPr>
            <w:rFonts w:ascii="Times New Roman" w:hAnsi="Times New Roman" w:eastAsia="Times New Roman" w:cs="Times New Roman"/>
            <w:b w:val="0"/>
            <w:i w:val="0"/>
            <w:strike w:val="0"/>
            <w:color w:val="0000ff"/>
            <w:sz w:val="24"/>
          </w:rPr>
          <w:t xml:space="preserve">N 163</w:t>
        </w:r>
      </w:hyperlink>
      <w:r>
        <w:rPr>
          <w:rFonts w:ascii="Times New Roman" w:hAnsi="Times New Roman" w:eastAsia="Times New Roman" w:cs="Times New Roman"/>
          <w:b w:val="0"/>
          <w:i w:val="0"/>
          <w:strike w:val="0"/>
          <w:sz w:val="24"/>
        </w:rPr>
        <w:t xml:space="preserve"> "Об утверждении Регламента открытия дел об установлении регулируемых цен (тарифов) и отмене регулирования тарифов в сфере теплоснабжения", от 13 июня 2013 года </w:t>
      </w:r>
      <w:hyperlink r:id="rId30">
        <w:r>
          <w:rPr>
            <w:rFonts w:ascii="Times New Roman" w:hAnsi="Times New Roman" w:eastAsia="Times New Roman" w:cs="Times New Roman"/>
            <w:b w:val="0"/>
            <w:i w:val="0"/>
            <w:strike w:val="0"/>
            <w:color w:val="0000ff"/>
            <w:sz w:val="24"/>
          </w:rPr>
          <w:t xml:space="preserve">N 760-э</w:t>
        </w:r>
      </w:hyperlink>
      <w:r>
        <w:rPr>
          <w:rFonts w:ascii="Times New Roman" w:hAnsi="Times New Roman" w:eastAsia="Times New Roman" w:cs="Times New Roman"/>
          <w:b w:val="0"/>
          <w:i w:val="0"/>
          <w:strike w:val="0"/>
          <w:sz w:val="24"/>
        </w:rPr>
        <w:t xml:space="preserve"> "Об утверждении Методических указаний по расчету регулируемых цен (тарифов) в сфере теплоснабжения", от 11 октября 2014 года </w:t>
      </w:r>
      <w:hyperlink r:id="rId31">
        <w:r>
          <w:rPr>
            <w:rFonts w:ascii="Times New Roman" w:hAnsi="Times New Roman" w:eastAsia="Times New Roman" w:cs="Times New Roman"/>
            <w:b w:val="0"/>
            <w:i w:val="0"/>
            <w:strike w:val="0"/>
            <w:color w:val="0000ff"/>
            <w:sz w:val="24"/>
          </w:rPr>
          <w:t xml:space="preserve">N 227-э/3</w:t>
        </w:r>
      </w:hyperlink>
      <w:r>
        <w:rPr>
          <w:rFonts w:ascii="Times New Roman" w:hAnsi="Times New Roman" w:eastAsia="Times New Roman" w:cs="Times New Roman"/>
          <w:b w:val="0"/>
          <w:i w:val="0"/>
          <w:strike w:val="0"/>
          <w:sz w:val="24"/>
        </w:rPr>
        <w:t xml:space="preserve">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 </w:t>
      </w:r>
      <w:hyperlink r:id="rId32">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Ханты-Мансийского автономного округа - Югры от 14 апреля 2012 года N 137-п "О Региональной службе по тарифам Ханты-Мансийского автономного округа - Югры", на основании обращений теплоснабжающих организаций и протокола правления Региональной службы по тарифам Ханты-Мансийского автономного округа - Югры от 18 ноября 2014 года N 69 приказываю: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Установить </w:t>
      </w:r>
      <w:hyperlink>
        <w:r>
          <w:rPr>
            <w:rFonts w:ascii="Times New Roman" w:hAnsi="Times New Roman" w:eastAsia="Times New Roman" w:cs="Times New Roman"/>
            <w:b w:val="0"/>
            <w:i w:val="0"/>
            <w:strike w:val="0"/>
            <w:color w:val="0000ff"/>
            <w:sz w:val="24"/>
          </w:rPr>
          <w:t xml:space="preserve">тарифы</w:t>
        </w:r>
      </w:hyperlink>
      <w:r>
        <w:rPr>
          <w:rFonts w:ascii="Times New Roman" w:hAnsi="Times New Roman" w:eastAsia="Times New Roman" w:cs="Times New Roman"/>
          <w:b w:val="0"/>
          <w:i w:val="0"/>
          <w:strike w:val="0"/>
          <w:sz w:val="24"/>
        </w:rPr>
        <w:t xml:space="preserve"> на тепловую энергию (мощность), поставляемую теплоснабжающими организациями потребителям, согласно приложению 1 к настоящему приказу.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 w:name="Par18"/>
      <w:bookmarkEnd w:id="1"/>
      <w:r>
        <w:rPr>
          <w:rFonts w:ascii="Times New Roman" w:hAnsi="Times New Roman" w:eastAsia="Times New Roman" w:cs="Times New Roman"/>
          <w:b w:val="0"/>
          <w:i w:val="0"/>
          <w:strike w:val="0"/>
          <w:sz w:val="24"/>
        </w:rPr>
        <w:t xml:space="preserve">2. Тарифы, установленные в </w:t>
      </w:r>
      <w:hyperlink>
        <w:r>
          <w:rPr>
            <w:rFonts w:ascii="Times New Roman" w:hAnsi="Times New Roman" w:eastAsia="Times New Roman" w:cs="Times New Roman"/>
            <w:b w:val="0"/>
            <w:i w:val="0"/>
            <w:strike w:val="0"/>
            <w:color w:val="0000ff"/>
            <w:sz w:val="24"/>
          </w:rPr>
          <w:t xml:space="preserve">пунктах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35</w:t>
        </w:r>
      </w:hyperlink>
      <w:r>
        <w:rPr>
          <w:rFonts w:ascii="Times New Roman" w:hAnsi="Times New Roman" w:eastAsia="Times New Roman" w:cs="Times New Roman"/>
          <w:b w:val="0"/>
          <w:i w:val="0"/>
          <w:strike w:val="0"/>
          <w:sz w:val="24"/>
        </w:rPr>
        <w:t xml:space="preserve"> приложения 1 к настоящему приказу, действуют с 1 января 2015 года по 31 декабря 2015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 w:name="Par19"/>
      <w:bookmarkEnd w:id="2"/>
      <w:r>
        <w:rPr>
          <w:rFonts w:ascii="Times New Roman" w:hAnsi="Times New Roman" w:eastAsia="Times New Roman" w:cs="Times New Roman"/>
          <w:b w:val="0"/>
          <w:i w:val="0"/>
          <w:strike w:val="0"/>
          <w:sz w:val="24"/>
        </w:rPr>
        <w:t xml:space="preserve">3. Тарифы, установленные в </w:t>
      </w:r>
      <w:hyperlink>
        <w:r>
          <w:rPr>
            <w:rFonts w:ascii="Times New Roman" w:hAnsi="Times New Roman" w:eastAsia="Times New Roman" w:cs="Times New Roman"/>
            <w:b w:val="0"/>
            <w:i w:val="0"/>
            <w:strike w:val="0"/>
            <w:color w:val="0000ff"/>
            <w:sz w:val="24"/>
          </w:rPr>
          <w:t xml:space="preserve">пунктах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16</w:t>
        </w:r>
      </w:hyperlink>
      <w:r>
        <w:rPr>
          <w:rFonts w:ascii="Times New Roman" w:hAnsi="Times New Roman" w:eastAsia="Times New Roman" w:cs="Times New Roman"/>
          <w:b w:val="0"/>
          <w:i w:val="0"/>
          <w:strike w:val="0"/>
          <w:sz w:val="24"/>
        </w:rPr>
        <w:t xml:space="preserve"> приложения 1 к настоящему приказу, действуют с 1 января 2015 года по 31 декабря 2017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Установить на 2015 - 2017 годы долгосрочные </w:t>
      </w:r>
      <w:hyperlink>
        <w:r>
          <w:rPr>
            <w:rFonts w:ascii="Times New Roman" w:hAnsi="Times New Roman" w:eastAsia="Times New Roman" w:cs="Times New Roman"/>
            <w:b w:val="0"/>
            <w:i w:val="0"/>
            <w:strike w:val="0"/>
            <w:color w:val="0000ff"/>
            <w:sz w:val="24"/>
          </w:rPr>
          <w:t xml:space="preserve">параметры</w:t>
        </w:r>
      </w:hyperlink>
      <w:r>
        <w:rPr>
          <w:rFonts w:ascii="Times New Roman" w:hAnsi="Times New Roman" w:eastAsia="Times New Roman" w:cs="Times New Roman"/>
          <w:b w:val="0"/>
          <w:i w:val="0"/>
          <w:strike w:val="0"/>
          <w:sz w:val="24"/>
        </w:rPr>
        <w:t xml:space="preserve"> регулирования, устанавливаемые на долгосрочный период регулирования для формирования тарифов на тепловую энергию (мощность), поставляемую теплоснабжающими организациями потребителям, с использованием метода индексации установленных </w:t>
      </w:r>
      <w:hyperlink>
        <w:r>
          <w:rPr>
            <w:rFonts w:ascii="Times New Roman" w:hAnsi="Times New Roman" w:eastAsia="Times New Roman" w:cs="Times New Roman"/>
            <w:b w:val="0"/>
            <w:i w:val="0"/>
            <w:strike w:val="0"/>
            <w:color w:val="0000ff"/>
            <w:sz w:val="24"/>
          </w:rPr>
          <w:t xml:space="preserve">тарифов</w:t>
        </w:r>
      </w:hyperlink>
      <w:r>
        <w:rPr>
          <w:rFonts w:ascii="Times New Roman" w:hAnsi="Times New Roman" w:eastAsia="Times New Roman" w:cs="Times New Roman"/>
          <w:b w:val="0"/>
          <w:i w:val="0"/>
          <w:strike w:val="0"/>
          <w:sz w:val="24"/>
        </w:rPr>
        <w:t xml:space="preserve">, согласно приложению 2 к настоящему приказу.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Настоящий приказ опубликовать в газете "Новости Югры".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Руководитель службы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А.А.БЕРЕЗОВСКИЙ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1</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приказу Региональной службы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тарифам Ханты-Мансийского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автономного округа - Югры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18 ноября 2014 года N 134-нп</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Тарифы </w:t>
            </w:r>
            <w:hyperlink>
              <w:r>
                <w:rPr>
                  <w:rFonts w:ascii="Times New Roman" w:hAnsi="Times New Roman" w:eastAsia="Times New Roman" w:cs="Times New Roman"/>
                  <w:b w:val="0"/>
                  <w:i w:val="0"/>
                  <w:strike w:val="0"/>
                  <w:color w:val="0000ff"/>
                  <w:sz w:val="24"/>
                </w:rPr>
                <w:t xml:space="preserve">действуют</w:t>
              </w:r>
            </w:hyperlink>
            <w:r>
              <w:rPr>
                <w:rFonts w:ascii="Times New Roman" w:hAnsi="Times New Roman" w:eastAsia="Times New Roman" w:cs="Times New Roman"/>
                <w:b w:val="0"/>
                <w:i w:val="0"/>
                <w:strike w:val="0"/>
                <w:color w:val="392c69"/>
                <w:sz w:val="24"/>
              </w:rPr>
              <w:t xml:space="preserve"> по 31 декабря 2015 года, за исключением тарифов, указанных в </w:t>
            </w:r>
            <w:hyperlink>
              <w:r>
                <w:rPr>
                  <w:rFonts w:ascii="Times New Roman" w:hAnsi="Times New Roman" w:eastAsia="Times New Roman" w:cs="Times New Roman"/>
                  <w:b w:val="0"/>
                  <w:i w:val="0"/>
                  <w:strike w:val="0"/>
                  <w:color w:val="0000ff"/>
                  <w:sz w:val="24"/>
                </w:rPr>
                <w:t xml:space="preserve">пунктах 2</w:t>
              </w:r>
            </w:hyperlink>
            <w:r>
              <w:rPr>
                <w:rFonts w:ascii="Times New Roman" w:hAnsi="Times New Roman" w:eastAsia="Times New Roman" w:cs="Times New Roman"/>
                <w:b w:val="0"/>
                <w:i w:val="0"/>
                <w:strike w:val="0"/>
                <w:color w:val="392c69"/>
                <w:sz w:val="24"/>
              </w:rPr>
              <w:t xml:space="preserve">, </w:t>
            </w:r>
            <w:hyperlink>
              <w:r>
                <w:rPr>
                  <w:rFonts w:ascii="Times New Roman" w:hAnsi="Times New Roman" w:eastAsia="Times New Roman" w:cs="Times New Roman"/>
                  <w:b w:val="0"/>
                  <w:i w:val="0"/>
                  <w:strike w:val="0"/>
                  <w:color w:val="0000ff"/>
                  <w:sz w:val="24"/>
                </w:rPr>
                <w:t xml:space="preserve">16</w:t>
              </w:r>
            </w:hyperlink>
            <w:r>
              <w:rPr>
                <w:rFonts w:ascii="Times New Roman" w:hAnsi="Times New Roman" w:eastAsia="Times New Roman" w:cs="Times New Roman"/>
                <w:b w:val="0"/>
                <w:i w:val="0"/>
                <w:strike w:val="0"/>
                <w:color w:val="392c69"/>
                <w:sz w:val="24"/>
              </w:rPr>
              <w:t xml:space="preserve">, </w:t>
            </w:r>
            <w:hyperlink>
              <w:r>
                <w:rPr>
                  <w:rFonts w:ascii="Times New Roman" w:hAnsi="Times New Roman" w:eastAsia="Times New Roman" w:cs="Times New Roman"/>
                  <w:b w:val="0"/>
                  <w:i w:val="0"/>
                  <w:strike w:val="0"/>
                  <w:color w:val="0000ff"/>
                  <w:sz w:val="24"/>
                </w:rPr>
                <w:t xml:space="preserve">действующих</w:t>
              </w:r>
            </w:hyperlink>
            <w:r>
              <w:rPr>
                <w:rFonts w:ascii="Times New Roman" w:hAnsi="Times New Roman" w:eastAsia="Times New Roman" w:cs="Times New Roman"/>
                <w:b w:val="0"/>
                <w:i w:val="0"/>
                <w:strike w:val="0"/>
                <w:color w:val="392c69"/>
                <w:sz w:val="24"/>
              </w:rPr>
              <w:t xml:space="preserve"> по 31 декабря 2017 года.</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0"/>
        <w:jc w:val="center"/>
        <w:rPr>
          <w:rFonts w:ascii="Arial" w:hAnsi="Arial" w:eastAsia="Arial" w:cs="Arial"/>
          <w:b/>
          <w:i w:val="0"/>
          <w:strike w:val="0"/>
          <w:sz w:val="24"/>
        </w:rPr>
      </w:pPr>
      <w:bookmarkStart w:id="3" w:name="Par37"/>
      <w:bookmarkEnd w:id="3"/>
      <w:r>
        <w:rPr>
          <w:rFonts w:ascii="Arial" w:hAnsi="Arial" w:eastAsia="Arial" w:cs="Arial"/>
          <w:b/>
          <w:i w:val="0"/>
          <w:strike w:val="0"/>
          <w:sz w:val="24"/>
        </w:rPr>
        <w:t xml:space="preserve">ТАРИФЫ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НА ТЕПЛОВУЮ ЭНЕРГИЮ (МОЩНОСТЬ), ПОСТАВЛЯЕМУЮ ПОТРЕБИТЕЛЯМ</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приказов Региональной службы по тарифам ХМАО - Югры</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27.01.2015 </w:t>
            </w:r>
            <w:hyperlink r:id="rId33">
              <w:r>
                <w:rPr>
                  <w:rFonts w:ascii="Times New Roman" w:hAnsi="Times New Roman" w:eastAsia="Times New Roman" w:cs="Times New Roman"/>
                  <w:b w:val="0"/>
                  <w:i w:val="0"/>
                  <w:strike w:val="0"/>
                  <w:color w:val="0000ff"/>
                  <w:sz w:val="24"/>
                </w:rPr>
                <w:t xml:space="preserve">N 3-нп</w:t>
              </w:r>
            </w:hyperlink>
            <w:r>
              <w:rPr>
                <w:rFonts w:ascii="Times New Roman" w:hAnsi="Times New Roman" w:eastAsia="Times New Roman" w:cs="Times New Roman"/>
                <w:b w:val="0"/>
                <w:i w:val="0"/>
                <w:strike w:val="0"/>
                <w:color w:val="392c69"/>
                <w:sz w:val="24"/>
              </w:rPr>
              <w:t xml:space="preserve">, от 08.10.2015 </w:t>
            </w:r>
            <w:hyperlink r:id="rId34">
              <w:r>
                <w:rPr>
                  <w:rFonts w:ascii="Times New Roman" w:hAnsi="Times New Roman" w:eastAsia="Times New Roman" w:cs="Times New Roman"/>
                  <w:b w:val="0"/>
                  <w:i w:val="0"/>
                  <w:strike w:val="0"/>
                  <w:color w:val="0000ff"/>
                  <w:sz w:val="24"/>
                </w:rPr>
                <w:t xml:space="preserve">N 116-нп</w:t>
              </w:r>
            </w:hyperlink>
            <w:r>
              <w:rPr>
                <w:rFonts w:ascii="Times New Roman" w:hAnsi="Times New Roman" w:eastAsia="Times New Roman" w:cs="Times New Roman"/>
                <w:b w:val="0"/>
                <w:i w:val="0"/>
                <w:strike w:val="0"/>
                <w:color w:val="392c69"/>
                <w:sz w:val="24"/>
              </w:rPr>
              <w:t xml:space="preserve">, от 15.10.2015 </w:t>
            </w:r>
            <w:hyperlink r:id="rId35">
              <w:r>
                <w:rPr>
                  <w:rFonts w:ascii="Times New Roman" w:hAnsi="Times New Roman" w:eastAsia="Times New Roman" w:cs="Times New Roman"/>
                  <w:b w:val="0"/>
                  <w:i w:val="0"/>
                  <w:strike w:val="0"/>
                  <w:color w:val="0000ff"/>
                  <w:sz w:val="24"/>
                </w:rPr>
                <w:t xml:space="preserve">N 118-нп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15.10.2015 </w:t>
            </w:r>
            <w:hyperlink r:id="rId36">
              <w:r>
                <w:rPr>
                  <w:rFonts w:ascii="Times New Roman" w:hAnsi="Times New Roman" w:eastAsia="Times New Roman" w:cs="Times New Roman"/>
                  <w:b w:val="0"/>
                  <w:i w:val="0"/>
                  <w:strike w:val="0"/>
                  <w:color w:val="0000ff"/>
                  <w:sz w:val="24"/>
                </w:rPr>
                <w:t xml:space="preserve">N 119-нп</w:t>
              </w:r>
            </w:hyperlink>
            <w:r>
              <w:rPr>
                <w:rFonts w:ascii="Times New Roman" w:hAnsi="Times New Roman" w:eastAsia="Times New Roman" w:cs="Times New Roman"/>
                <w:b w:val="0"/>
                <w:i w:val="0"/>
                <w:strike w:val="0"/>
                <w:color w:val="392c69"/>
                <w:sz w:val="24"/>
              </w:rPr>
              <w:t xml:space="preserve">, от 15.10.2015 </w:t>
            </w:r>
            <w:hyperlink r:id="rId37">
              <w:r>
                <w:rPr>
                  <w:rFonts w:ascii="Times New Roman" w:hAnsi="Times New Roman" w:eastAsia="Times New Roman" w:cs="Times New Roman"/>
                  <w:b w:val="0"/>
                  <w:i w:val="0"/>
                  <w:strike w:val="0"/>
                  <w:color w:val="0000ff"/>
                  <w:sz w:val="24"/>
                </w:rPr>
                <w:t xml:space="preserve">N 120-нп</w:t>
              </w:r>
            </w:hyperlink>
            <w:r>
              <w:rPr>
                <w:rFonts w:ascii="Times New Roman" w:hAnsi="Times New Roman" w:eastAsia="Times New Roman" w:cs="Times New Roman"/>
                <w:b w:val="0"/>
                <w:i w:val="0"/>
                <w:strike w:val="0"/>
                <w:color w:val="392c69"/>
                <w:sz w:val="24"/>
              </w:rPr>
              <w:t xml:space="preserve">, от 20.10.2015 </w:t>
            </w:r>
            <w:hyperlink r:id="rId38">
              <w:r>
                <w:rPr>
                  <w:rFonts w:ascii="Times New Roman" w:hAnsi="Times New Roman" w:eastAsia="Times New Roman" w:cs="Times New Roman"/>
                  <w:b w:val="0"/>
                  <w:i w:val="0"/>
                  <w:strike w:val="0"/>
                  <w:color w:val="0000ff"/>
                  <w:sz w:val="24"/>
                </w:rPr>
                <w:t xml:space="preserve">N 124-нп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22.10.2015 </w:t>
            </w:r>
            <w:hyperlink r:id="rId39">
              <w:r>
                <w:rPr>
                  <w:rFonts w:ascii="Times New Roman" w:hAnsi="Times New Roman" w:eastAsia="Times New Roman" w:cs="Times New Roman"/>
                  <w:b w:val="0"/>
                  <w:i w:val="0"/>
                  <w:strike w:val="0"/>
                  <w:color w:val="0000ff"/>
                  <w:sz w:val="24"/>
                </w:rPr>
                <w:t xml:space="preserve">N 130-нп</w:t>
              </w:r>
            </w:hyperlink>
            <w:r>
              <w:rPr>
                <w:rFonts w:ascii="Times New Roman" w:hAnsi="Times New Roman" w:eastAsia="Times New Roman" w:cs="Times New Roman"/>
                <w:b w:val="0"/>
                <w:i w:val="0"/>
                <w:strike w:val="0"/>
                <w:color w:val="392c69"/>
                <w:sz w:val="24"/>
              </w:rPr>
              <w:t xml:space="preserve">, от 29.10.2015 </w:t>
            </w:r>
            <w:hyperlink r:id="rId40">
              <w:r>
                <w:rPr>
                  <w:rFonts w:ascii="Times New Roman" w:hAnsi="Times New Roman" w:eastAsia="Times New Roman" w:cs="Times New Roman"/>
                  <w:b w:val="0"/>
                  <w:i w:val="0"/>
                  <w:strike w:val="0"/>
                  <w:color w:val="0000ff"/>
                  <w:sz w:val="24"/>
                </w:rPr>
                <w:t xml:space="preserve">N 139-нп</w:t>
              </w:r>
            </w:hyperlink>
            <w:r>
              <w:rPr>
                <w:rFonts w:ascii="Times New Roman" w:hAnsi="Times New Roman" w:eastAsia="Times New Roman" w:cs="Times New Roman"/>
                <w:b w:val="0"/>
                <w:i w:val="0"/>
                <w:strike w:val="0"/>
                <w:color w:val="392c69"/>
                <w:sz w:val="24"/>
              </w:rPr>
              <w:t xml:space="preserve">, от 29.10.2015 </w:t>
            </w:r>
            <w:hyperlink r:id="rId41">
              <w:r>
                <w:rPr>
                  <w:rFonts w:ascii="Times New Roman" w:hAnsi="Times New Roman" w:eastAsia="Times New Roman" w:cs="Times New Roman"/>
                  <w:b w:val="0"/>
                  <w:i w:val="0"/>
                  <w:strike w:val="0"/>
                  <w:color w:val="0000ff"/>
                  <w:sz w:val="24"/>
                </w:rPr>
                <w:t xml:space="preserve">N 140-нп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08.12.2015 </w:t>
            </w:r>
            <w:hyperlink r:id="rId42">
              <w:r>
                <w:rPr>
                  <w:rFonts w:ascii="Times New Roman" w:hAnsi="Times New Roman" w:eastAsia="Times New Roman" w:cs="Times New Roman"/>
                  <w:b w:val="0"/>
                  <w:i w:val="0"/>
                  <w:strike w:val="0"/>
                  <w:color w:val="0000ff"/>
                  <w:sz w:val="24"/>
                </w:rPr>
                <w:t xml:space="preserve">N 190-нп</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1196"/>
        <w:gridCol w:w="2268"/>
        <w:gridCol w:w="2127"/>
        <w:gridCol w:w="850"/>
        <w:gridCol w:w="1644"/>
        <w:gridCol w:w="1531"/>
      </w:tblGrid>
      <w:tr>
        <w:trPr>
          <w:jc w:val="left"/>
        </w:trPr>
        <w:tc>
          <w:tcPr>
            <w:tcW w:w="1196"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226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регулируемой организации</w:t>
            </w:r>
          </w:p>
        </w:tc>
        <w:tc>
          <w:tcPr>
            <w:tcW w:w="2127"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Вид тарифа</w:t>
            </w:r>
          </w:p>
        </w:tc>
        <w:tc>
          <w:tcPr>
            <w:tcW w:w="85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Год</w:t>
            </w:r>
          </w:p>
        </w:tc>
        <w:tc>
          <w:tcPr>
            <w:tcW w:w="3175"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Вода</w:t>
            </w:r>
          </w:p>
        </w:tc>
      </w:tr>
      <w:tr>
        <w:trPr>
          <w:jc w:val="left"/>
        </w:trPr>
        <w:tc>
          <w:tcPr>
            <w:tcW w:w="119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12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января по 30 июня</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июля по 31 декабря</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bookmarkStart w:id="4" w:name="Par53"/>
            <w:bookmarkEnd w:id="4"/>
            <w:r>
              <w:rPr>
                <w:rFonts w:ascii="Times New Roman" w:hAnsi="Times New Roman" w:eastAsia="Times New Roman" w:cs="Times New Roman"/>
                <w:b w:val="0"/>
                <w:i w:val="0"/>
                <w:strike w:val="0"/>
                <w:sz w:val="24"/>
              </w:rPr>
              <w:t xml:space="preserve">1.</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Саранпаульское Муниципальное унитарное предприятие жилищно-коммунального хозяйства</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сельского поселения Саранпауль Березовского района село Саранпауль</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2668,91</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2890,53</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3149,31</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3410,83</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сельского поселения Саранпауль Березовского района поселок Сосьва</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4759,51</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5154,15</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bookmarkStart w:id="5" w:name="Par82"/>
            <w:bookmarkEnd w:id="5"/>
            <w:r>
              <w:rPr>
                <w:rFonts w:ascii="Times New Roman" w:hAnsi="Times New Roman" w:eastAsia="Times New Roman" w:cs="Times New Roman"/>
                <w:b w:val="0"/>
                <w:i w:val="0"/>
                <w:strike w:val="0"/>
                <w:sz w:val="24"/>
              </w:rPr>
              <w:t xml:space="preserve">2.</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Игримское муниципальное унитарное предприятие "Тепловодоканал"</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городского поселения Игрим Березовского района поселок городского типа Игрим</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1261,20</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1365,65</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vMerge w:val="continue"/>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64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1365,65</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1423,01</w:t>
            </w:r>
          </w:p>
        </w:tc>
      </w:tr>
      <w:tr>
        <w:trPr>
          <w:jc w:val="left"/>
        </w:trPr>
        <w:tc>
          <w:tcPr>
            <w:tcW w:w="1196"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2.1.3.</w:t>
            </w:r>
          </w:p>
        </w:tc>
        <w:tc>
          <w:tcPr>
            <w:tcW w:w="2268"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vMerge w:val="continue"/>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644"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1423,01</w:t>
            </w:r>
          </w:p>
        </w:tc>
        <w:tc>
          <w:tcPr>
            <w:tcW w:w="1531"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1493,27</w:t>
            </w:r>
          </w:p>
        </w:tc>
      </w:tr>
      <w:tr>
        <w:trPr>
          <w:jc w:val="left"/>
        </w:trPr>
        <w:tc>
          <w:tcPr>
            <w:tcW w:w="9616" w:type="dxa"/>
            <w:gridSpan w:val="6"/>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08.12.2015 N 190-нп)</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2.1.4.</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2.1.5.</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1488,22</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1611,47</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vMerge w:val="continue"/>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64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1611,47</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1679,15</w:t>
            </w:r>
          </w:p>
        </w:tc>
      </w:tr>
      <w:tr>
        <w:trPr>
          <w:jc w:val="left"/>
        </w:trPr>
        <w:tc>
          <w:tcPr>
            <w:tcW w:w="1196"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2.1.7.</w:t>
            </w:r>
          </w:p>
        </w:tc>
        <w:tc>
          <w:tcPr>
            <w:tcW w:w="2268"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vMerge w:val="continue"/>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644"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1679,15</w:t>
            </w:r>
          </w:p>
        </w:tc>
        <w:tc>
          <w:tcPr>
            <w:tcW w:w="1531"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1762,06</w:t>
            </w:r>
          </w:p>
        </w:tc>
      </w:tr>
      <w:tr>
        <w:trPr>
          <w:jc w:val="left"/>
        </w:trPr>
        <w:tc>
          <w:tcPr>
            <w:tcW w:w="9616" w:type="dxa"/>
            <w:gridSpan w:val="6"/>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08.12.2015 N 190-нп)</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городского поселения Игрим Березовского района поселок Ванзетур</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3199,50</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3463,64</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vMerge w:val="continue"/>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64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3463,64</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3609,07</w:t>
            </w:r>
          </w:p>
        </w:tc>
      </w:tr>
      <w:tr>
        <w:trPr>
          <w:jc w:val="left"/>
        </w:trPr>
        <w:tc>
          <w:tcPr>
            <w:tcW w:w="1196"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2.2.3.</w:t>
            </w:r>
          </w:p>
        </w:tc>
        <w:tc>
          <w:tcPr>
            <w:tcW w:w="2268"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vMerge w:val="continue"/>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644"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3609,07</w:t>
            </w:r>
          </w:p>
        </w:tc>
        <w:tc>
          <w:tcPr>
            <w:tcW w:w="1531"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3803,94</w:t>
            </w:r>
          </w:p>
        </w:tc>
      </w:tr>
      <w:tr>
        <w:trPr>
          <w:jc w:val="left"/>
        </w:trPr>
        <w:tc>
          <w:tcPr>
            <w:tcW w:w="9616" w:type="dxa"/>
            <w:gridSpan w:val="6"/>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08.12.2015 N 190-нп)</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2.2.4.</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2.2.5.</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3775,41</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4087,10</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2.2.6.</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vMerge w:val="continue"/>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64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4087,10</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4258,70</w:t>
            </w:r>
          </w:p>
        </w:tc>
      </w:tr>
      <w:tr>
        <w:trPr>
          <w:jc w:val="left"/>
        </w:trPr>
        <w:tc>
          <w:tcPr>
            <w:tcW w:w="1196"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2.2.7.</w:t>
            </w:r>
          </w:p>
        </w:tc>
        <w:tc>
          <w:tcPr>
            <w:tcW w:w="2268"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vMerge w:val="continue"/>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644"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4258,70</w:t>
            </w:r>
          </w:p>
        </w:tc>
        <w:tc>
          <w:tcPr>
            <w:tcW w:w="1531"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4488,65</w:t>
            </w:r>
          </w:p>
        </w:tc>
      </w:tr>
      <w:tr>
        <w:trPr>
          <w:jc w:val="left"/>
        </w:trPr>
        <w:tc>
          <w:tcPr>
            <w:tcW w:w="9616" w:type="dxa"/>
            <w:gridSpan w:val="6"/>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08.12.2015 N 190-нп)</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bookmarkStart w:id="6" w:name="Par164"/>
            <w:bookmarkEnd w:id="6"/>
            <w:r>
              <w:rPr>
                <w:rFonts w:ascii="Times New Roman" w:hAnsi="Times New Roman" w:eastAsia="Times New Roman" w:cs="Times New Roman"/>
                <w:b w:val="0"/>
                <w:i w:val="0"/>
                <w:strike w:val="0"/>
                <w:sz w:val="24"/>
              </w:rPr>
              <w:t xml:space="preserve">3.</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унитарное предприятие жилищно-коммунального хозяйства городского поселения Березово</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городского поселения Березово Березовского района поселок городского типа Березово</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1384,97</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1499,46</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1634,26</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1769,36</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городского поселения Березово Березовского района село Теги</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4634,32</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4936,41</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5468,50</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5824,96</w:t>
            </w:r>
          </w:p>
        </w:tc>
      </w:tr>
      <w:tr>
        <w:trPr>
          <w:jc w:val="left"/>
        </w:trPr>
        <w:tc>
          <w:tcPr>
            <w:tcW w:w="1196" w:type="dxa"/>
            <w:tcBorders>
              <w:top w:val="single" w:sz="4"/>
              <w:left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4 - 4.1.3.</w:t>
            </w:r>
          </w:p>
        </w:tc>
        <w:tc>
          <w:tcPr>
            <w:tcW w:w="8420" w:type="dxa"/>
            <w:gridSpan w:val="5"/>
            <w:hMerge w:val="restart"/>
            <w:tcBorders>
              <w:top w:val="single" w:sz="4"/>
              <w:left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Утратили силу. - </w:t>
            </w:r>
            <w:hyperlink r:id="rId47">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Региональной службы по тарифам ХМАО - Югры от 29.10.2015 N 140-нп</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"Газпром трансгаз Югорск" в зоне деятельности филиалов:</w:t>
            </w:r>
          </w:p>
        </w:tc>
      </w:tr>
      <w:tr>
        <w:trPr>
          <w:jc w:val="left"/>
        </w:trPr>
        <w:tc>
          <w:tcPr>
            <w:tcW w:w="1196" w:type="dxa"/>
            <w:tcBorders>
              <w:top w:val="single" w:sz="4"/>
              <w:left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5.1 - 5.1.1.3.</w:t>
            </w:r>
          </w:p>
        </w:tc>
        <w:tc>
          <w:tcPr>
            <w:tcW w:w="8420" w:type="dxa"/>
            <w:gridSpan w:val="5"/>
            <w:hMerge w:val="restart"/>
            <w:tcBorders>
              <w:top w:val="single" w:sz="4"/>
              <w:left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Утратили силу. - </w:t>
            </w:r>
            <w:hyperlink r:id="rId48">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Региональной службы по тарифам ХМАО - Югры от 15.10.2015 N 120-нп</w:t>
            </w:r>
          </w:p>
        </w:tc>
      </w:tr>
      <w:tr>
        <w:trPr>
          <w:jc w:val="left"/>
        </w:trPr>
        <w:tc>
          <w:tcPr>
            <w:tcW w:w="1196" w:type="dxa"/>
            <w:tcBorders>
              <w:top w:val="single" w:sz="4"/>
              <w:left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5.2 - 5.2.1.3.</w:t>
            </w:r>
          </w:p>
        </w:tc>
        <w:tc>
          <w:tcPr>
            <w:tcW w:w="8420" w:type="dxa"/>
            <w:gridSpan w:val="5"/>
            <w:hMerge w:val="restart"/>
            <w:tcBorders>
              <w:top w:val="single" w:sz="4"/>
              <w:left w:val="single" w:sz="4"/>
              <w:right w:val="single" w:sz="4"/>
            </w:tcBorders>
            <w:vAlign w:val="center"/>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Утратили силу. - </w:t>
            </w:r>
            <w:hyperlink r:id="rId49">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Региональной службы по тарифам ХМАО - Югры от 08.10.2015 N 116-нп</w:t>
            </w:r>
          </w:p>
        </w:tc>
      </w:tr>
      <w:tr>
        <w:trPr>
          <w:jc w:val="left"/>
        </w:trPr>
        <w:tc>
          <w:tcPr>
            <w:tcW w:w="1196" w:type="dxa"/>
            <w:tcBorders>
              <w:top w:val="single" w:sz="4"/>
              <w:left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5.3 - 5.3.1.1.</w:t>
            </w:r>
          </w:p>
        </w:tc>
        <w:tc>
          <w:tcPr>
            <w:tcW w:w="8420" w:type="dxa"/>
            <w:gridSpan w:val="5"/>
            <w:hMerge w:val="restart"/>
            <w:tcBorders>
              <w:top w:val="single" w:sz="4"/>
              <w:left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Утратили силу. - </w:t>
            </w:r>
            <w:hyperlink r:id="rId50">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Региональной службы по тарифам ХМАО - Югры от 29.10.2015 N 139-нп</w:t>
            </w:r>
          </w:p>
        </w:tc>
      </w:tr>
      <w:tr>
        <w:trPr>
          <w:jc w:val="left"/>
        </w:trPr>
        <w:tc>
          <w:tcPr>
            <w:tcW w:w="1196" w:type="dxa"/>
            <w:tcBorders>
              <w:top w:val="single" w:sz="4"/>
              <w:left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5.4 - 5.4.1.3.</w:t>
            </w:r>
          </w:p>
        </w:tc>
        <w:tc>
          <w:tcPr>
            <w:tcW w:w="8420" w:type="dxa"/>
            <w:gridSpan w:val="5"/>
            <w:hMerge w:val="restart"/>
            <w:tcBorders>
              <w:top w:val="single" w:sz="4"/>
              <w:left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Утратили силу. - </w:t>
            </w:r>
            <w:hyperlink r:id="rId51">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Региональной службы по тарифам ХМАО - Югры от 20.10.2015 N 124-нп</w:t>
            </w:r>
          </w:p>
        </w:tc>
      </w:tr>
      <w:tr>
        <w:trPr>
          <w:jc w:val="left"/>
        </w:trPr>
        <w:tc>
          <w:tcPr>
            <w:tcW w:w="1196" w:type="dxa"/>
            <w:tcBorders>
              <w:top w:val="single" w:sz="4"/>
              <w:left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5.5 - 5.5.1.3.</w:t>
            </w:r>
          </w:p>
        </w:tc>
        <w:tc>
          <w:tcPr>
            <w:tcW w:w="8420" w:type="dxa"/>
            <w:gridSpan w:val="5"/>
            <w:hMerge w:val="restart"/>
            <w:tcBorders>
              <w:top w:val="single" w:sz="4"/>
              <w:left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Утратили силу. - </w:t>
            </w:r>
            <w:hyperlink r:id="rId52">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Региональной службы по тарифам ХМАО - Югры от 15.10.2015 N 120-нп</w:t>
            </w:r>
          </w:p>
        </w:tc>
      </w:tr>
      <w:tr>
        <w:trPr>
          <w:jc w:val="left"/>
        </w:trPr>
        <w:tc>
          <w:tcPr>
            <w:tcW w:w="1196" w:type="dxa"/>
            <w:tcBorders>
              <w:top w:val="single" w:sz="4"/>
              <w:left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5.6 - 5.6.1.3.</w:t>
            </w:r>
          </w:p>
        </w:tc>
        <w:tc>
          <w:tcPr>
            <w:tcW w:w="8420" w:type="dxa"/>
            <w:gridSpan w:val="5"/>
            <w:hMerge w:val="restart"/>
            <w:tcBorders>
              <w:top w:val="single" w:sz="4"/>
              <w:left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Утратили силу. - </w:t>
            </w:r>
            <w:hyperlink r:id="rId53">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Региональной службы по тарифам ХМАО - Югры от 15.10.2015 N 118-нп</w:t>
            </w:r>
          </w:p>
        </w:tc>
      </w:tr>
      <w:tr>
        <w:trPr>
          <w:jc w:val="left"/>
        </w:trPr>
        <w:tc>
          <w:tcPr>
            <w:tcW w:w="1196" w:type="dxa"/>
            <w:tcBorders>
              <w:top w:val="single" w:sz="4"/>
              <w:left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5.7 - 5.7.1.3.</w:t>
            </w:r>
          </w:p>
        </w:tc>
        <w:tc>
          <w:tcPr>
            <w:tcW w:w="8420" w:type="dxa"/>
            <w:gridSpan w:val="5"/>
            <w:hMerge w:val="restart"/>
            <w:tcBorders>
              <w:top w:val="single" w:sz="4"/>
              <w:left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Утратили силу. - </w:t>
            </w:r>
            <w:hyperlink r:id="rId54">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Региональной службы по тарифам ХМАО - Югры от 15.10.2015 N 119-нп</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унитарное предприятие "Березовонефтепродукт" муниципального образования Березовский район</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сельского поселения Хулимсунт Березовского района село Няксимволь</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4327,59</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4686,78</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"Жилкомсервис"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городского поселения Мортка Кондинского района поселок городского типа Мортка</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4293,29</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4293,29</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4293,29</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4293,29</w:t>
            </w:r>
          </w:p>
        </w:tc>
      </w:tr>
      <w:tr>
        <w:trPr>
          <w:jc w:val="left"/>
        </w:trPr>
        <w:tc>
          <w:tcPr>
            <w:tcW w:w="1196" w:type="dxa"/>
            <w:tcBorders>
              <w:top w:val="single" w:sz="4"/>
              <w:left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8420" w:type="dxa"/>
            <w:gridSpan w:val="5"/>
            <w:h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Акционерное общество "Транснефть - Сибирь" в зоне деятельности филиала "Урайское управление магистральных нефтепроводов"</w:t>
            </w:r>
          </w:p>
        </w:tc>
      </w:tr>
      <w:tr>
        <w:trPr>
          <w:jc w:val="left"/>
        </w:trPr>
        <w:tc>
          <w:tcPr>
            <w:tcW w:w="9616" w:type="dxa"/>
            <w:gridSpan w:val="6"/>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27.01.2015 N 3-нп)</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от нефтеперекачивающих станций "Кума", "Катыш", "Ильичевка", "Ягодное" на территории муниципального образования Кондинский район и от нефтеперекачивающей станции "Красноленинская" на территории муниципального образования Октябрьский район</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3535,58</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3828,80</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от участка погрузо-разгрузочных работ линейной производственно-диспетчерской станции "Конда" на территории городского поселения Междуреченский Кондинского района</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2556,62</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2768,61</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от нефтеперекачивающей станции "Конда" на территории городского поселения Междуреченский Кондинского района</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1654,36</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1791,51</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"Комплекс коммунальных платежей"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городского поселения Кондинское Кондинского района</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3184,46</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3448,72</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3184,46</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3448,72</w:t>
            </w:r>
          </w:p>
        </w:tc>
      </w:tr>
      <w:tr>
        <w:trPr>
          <w:jc w:val="left"/>
        </w:trPr>
        <w:tc>
          <w:tcPr>
            <w:tcW w:w="1196" w:type="dxa"/>
            <w:tcBorders>
              <w:top w:val="single" w:sz="4"/>
              <w:left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10 - 10.1.3.</w:t>
            </w:r>
          </w:p>
        </w:tc>
        <w:tc>
          <w:tcPr>
            <w:tcW w:w="8420" w:type="dxa"/>
            <w:gridSpan w:val="5"/>
            <w:hMerge w:val="restart"/>
            <w:tcBorders>
              <w:top w:val="single" w:sz="4"/>
              <w:left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Утратили силу. - </w:t>
            </w:r>
            <w:hyperlink r:id="rId56">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Региональной службы по тарифам ХМАО - Югры от 22.10.2015 N 130-нп</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"Теплотехсервис"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сельского поселения Болчары Кондинского района село Болчары</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3341,69</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3619,05</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3341,69</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3619,05</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сельского поселения Болчары Кондинского района село Алтай</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11.2.1.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4392,87</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4757,48</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"Теплоэнергия"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городского поселения Луговой Кондинского района</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3862,35</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4182,93</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3862,35</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4182,93</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сельского поселения Шугур Кондинского района</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6820,53</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7386,63</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Закрытое акционерное общество "Кондаавиа"</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городского поселения Кондинское Кондинского района поселок городского типа Кондинское</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3627,32</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3928,39</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"ТНК ВИТА ПЛЮС"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сельского поселения Половинка Кондинского района</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4115,69</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4241,48</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14.1.3.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4115,69</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4241,48</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bookmarkStart w:id="7" w:name="Par392"/>
            <w:bookmarkEnd w:id="7"/>
            <w:r>
              <w:rPr>
                <w:rFonts w:ascii="Times New Roman" w:hAnsi="Times New Roman" w:eastAsia="Times New Roman" w:cs="Times New Roman"/>
                <w:b w:val="0"/>
                <w:i w:val="0"/>
                <w:strike w:val="0"/>
                <w:sz w:val="24"/>
              </w:rPr>
              <w:t xml:space="preserve">15.</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"Независимая инновационная компания"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сельского поселения Мулымья Кондинского района поселок Мулымья, деревня Ушья</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1972,19</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2135,82</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15.1.3.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1972,19</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2135,82</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сельского поселения Мулымья Кондинского района село Чантырья</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15.2.1.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3539,15</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3832,90</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15.2.2.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15.2.3.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3539,15</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3832,90</w:t>
            </w:r>
          </w:p>
        </w:tc>
      </w:tr>
      <w:tr>
        <w:trPr>
          <w:jc w:val="left"/>
        </w:trPr>
        <w:tc>
          <w:tcPr>
            <w:tcW w:w="1196" w:type="dxa"/>
            <w:tcBorders>
              <w:top w:val="single" w:sz="4"/>
              <w:left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bookmarkStart w:id="8" w:name="Par430"/>
            <w:bookmarkEnd w:id="8"/>
            <w:r>
              <w:rPr>
                <w:rFonts w:ascii="Times New Roman" w:hAnsi="Times New Roman" w:eastAsia="Times New Roman" w:cs="Times New Roman"/>
                <w:b w:val="0"/>
                <w:i w:val="0"/>
                <w:strike w:val="0"/>
                <w:sz w:val="24"/>
              </w:rPr>
              <w:t xml:space="preserve">16.</w:t>
            </w:r>
          </w:p>
        </w:tc>
        <w:tc>
          <w:tcPr>
            <w:tcW w:w="8420" w:type="dxa"/>
            <w:gridSpan w:val="5"/>
            <w:h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Акционерное общество "СибурТюменьГаз" в зоне деятельности "Южно-Балыкского газоперерабатывающего завода" - филиала Акционерного общества "СибурТюменьГаз"</w:t>
            </w:r>
          </w:p>
        </w:tc>
      </w:tr>
      <w:tr>
        <w:trPr>
          <w:jc w:val="left"/>
        </w:trPr>
        <w:tc>
          <w:tcPr>
            <w:tcW w:w="9616" w:type="dxa"/>
            <w:gridSpan w:val="6"/>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16 в ред. </w:t>
            </w:r>
            <w:hyperlink r:id="rId5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08.12.2015 N 190-нп)</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города Пыть-Ях</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720,03</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740,94</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vMerge w:val="continue"/>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64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740,94</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772,05</w:t>
            </w:r>
          </w:p>
        </w:tc>
      </w:tr>
      <w:tr>
        <w:trPr>
          <w:jc w:val="left"/>
        </w:trPr>
        <w:tc>
          <w:tcPr>
            <w:tcW w:w="1196"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16.1.3.</w:t>
            </w:r>
          </w:p>
        </w:tc>
        <w:tc>
          <w:tcPr>
            <w:tcW w:w="2268"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vMerge w:val="continue"/>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644"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772,05</w:t>
            </w:r>
          </w:p>
        </w:tc>
        <w:tc>
          <w:tcPr>
            <w:tcW w:w="1531"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792,01</w:t>
            </w:r>
          </w:p>
        </w:tc>
      </w:tr>
      <w:tr>
        <w:trPr>
          <w:jc w:val="left"/>
        </w:trPr>
        <w:tc>
          <w:tcPr>
            <w:tcW w:w="9616" w:type="dxa"/>
            <w:gridSpan w:val="6"/>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08.12.2015 N 190-нп)</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16.1.4.</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16.1.5.</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849,64</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874,31</w:t>
            </w:r>
          </w:p>
        </w:tc>
      </w:tr>
      <w:tr>
        <w:trPr>
          <w:jc w:val="left"/>
        </w:trPr>
        <w:tc>
          <w:tcPr>
            <w:tcW w:w="1196"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16.1.6 - 16.1.7.</w:t>
            </w:r>
          </w:p>
        </w:tc>
        <w:tc>
          <w:tcPr>
            <w:tcW w:w="8420" w:type="dxa"/>
            <w:gridSpan w:val="5"/>
            <w:hMerge w:val="restart"/>
            <w:tcBorders>
              <w:top w:val="single" w:sz="4"/>
              <w:left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Утратили силу. - </w:t>
            </w:r>
            <w:hyperlink r:id="rId59">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Региональной службы по тарифам ХМАО - Югры от 08.12.2015 N 190-нп</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bookmarkStart w:id="9" w:name="Par464"/>
            <w:bookmarkEnd w:id="9"/>
            <w:r>
              <w:rPr>
                <w:rFonts w:ascii="Times New Roman" w:hAnsi="Times New Roman" w:eastAsia="Times New Roman" w:cs="Times New Roman"/>
                <w:b w:val="0"/>
                <w:i w:val="0"/>
                <w:strike w:val="0"/>
                <w:sz w:val="24"/>
              </w:rPr>
              <w:t xml:space="preserve">17.</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Некоммерческая организация "Товарищество собственников жилья "Факел"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города Пыть-Ях</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954,07</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1033,25</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17.1.3.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954,07</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1033,25</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Унитарное предприятие "Радужныйтеплосеть" муниципального образования Ханты-Мансийского автономного округа - Югры городской округ город Радужный</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города Радужный</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956,65</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1035,96</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18.1.3.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1128,84</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1222,43</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"Производственно-бытовое управление"</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города Радужный</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949,23</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1001,21</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"Негуснефть"</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города Радужный и Нижневартовского района</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1207,56</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1207,56</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"Росна"</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города Радужный</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1133,70</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1137,37</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"Урайтеплоэнергия"</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города Урай</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1321,64</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1431,33</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22.1.3.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1559,54</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1688,97</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"Югорская Коммунальная Эксплуатирующая Компания - Белоярский"</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городского поселения Белоярский Белоярского района</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1162,32</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1258,69</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23.1.3.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1371,54</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1485,25</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сельского поселения Верхнеказымский Белоярского района</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23.2.1.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832,94</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901,99</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23.2.2.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23.2.3.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982,87</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1064,35</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сельского поселения Казым Белоярского района село Казым</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23.3.1.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1913,93</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2072,69</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23.3.2.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23.3.3.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2258,44</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2445,77</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23.4.</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сельского поселения Полноват Белоярского района село Полноват</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23.4.1.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2017,36</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2184,53</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23.4.2.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23.4.3.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2380,48</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2577,75</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23.5.</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сельского поселения Полноват Белоярского района село Ванзеват</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23.5.1.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3993,57</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4324,71</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23.5.2.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23.5.3.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4712,41</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5103,16</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"Аэропорт Белоярский"</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городского поселения Белоярский Белоярского района</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1765,10</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1911,41</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Когалымское городское муниципальное унитарное предприятие "Управление производственно-технологической комплектации"</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города Когалым</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1104,17</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1195,66</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"Газпром трансгаз Сургут" в зоне деятельности филиала Ортьягунское линейное производственное управление магистральных газопроводов</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города Когалым</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274,45</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297,21</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26.1.3.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323,85</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350,71</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унитарное предприятие города Нижневартовска "Теплоснабжение"</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города Нижневартовск</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1123,08</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1216,29</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27.1.3.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1325,23</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1435,22</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Закрытое акционерное общество "НИЖНЕВАРТОВСКСТРОЙДЕТАЛЬ"</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города Нижневартовск</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987,84</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1069,75</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28.1.3.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1165,65</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1262,31</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"Нижневартовский газоперерабатывающий комплекс"</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города Нижневартовск</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683,18</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739,88</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"Белозерный газоперерабатывающий комплекс"</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Нижневартовского района и города Радужный</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901,85</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976,69</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"КОММУНАЛЬНИК"</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города Нижневартовск</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1034,22</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1120,00</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Закрытое акционерное общество "НОБИЛИ"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города Нижневартовск</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1414,12</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1505,60</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"КарьерАвтоСтрой"</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города Нижневартовск</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1953,27</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2115,37</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33.1.3.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2304,86</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2496,14</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унитарное предприятие "Сельское жилищно-коммунальное хозяйство"</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сельских поселений Аган, Вата, Зайцева Речка, Покур, городского поселения Излучинск село Большетархово, сельского поселения Ваховск поселок Ваховск, село Охтеурье, сельского поселения Ларьяк село Ларьяк, село Корлики, деревня Вампугол Нижневартовского района</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2202,92</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2385,75</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34.1.3.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2599,45</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2815,19</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outlineLvl w:val="1"/>
              <w:rPr>
                <w:rFonts w:ascii="Times New Roman" w:hAnsi="Times New Roman" w:eastAsia="Times New Roman" w:cs="Times New Roman"/>
                <w:b w:val="0"/>
                <w:i w:val="0"/>
                <w:strike w:val="0"/>
                <w:sz w:val="24"/>
              </w:rPr>
            </w:pPr>
            <w:bookmarkStart w:id="10" w:name="Par815"/>
            <w:bookmarkEnd w:id="10"/>
            <w:r>
              <w:rPr>
                <w:rFonts w:ascii="Times New Roman" w:hAnsi="Times New Roman" w:eastAsia="Times New Roman" w:cs="Times New Roman"/>
                <w:b w:val="0"/>
                <w:i w:val="0"/>
                <w:strike w:val="0"/>
                <w:sz w:val="24"/>
              </w:rPr>
              <w:t xml:space="preserve">35.</w:t>
            </w:r>
          </w:p>
        </w:tc>
        <w:tc>
          <w:tcPr>
            <w:tcW w:w="8420"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"Аганское многопрофильное жилищно-коммунальное управление"</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городского поселения Новоаганск Нижневартовского района поселок городского типа Новоаганск</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35.1.1.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1208,15</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1308,40</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35.1.2.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35.1.3.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1425,62</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1543,91</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потребителей, в случае отсутствия дифференциации тарифов по схеме подключения на территории городского поселения Новоаганск Нижневартовского района село Варьеган</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35.2.1.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2224,47</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2409,04</w:t>
            </w:r>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35.2.2.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152"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Население (тарифы указываются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119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35.2.3.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одноставочный, руб./Гкал</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64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2624,87</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2842,67</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 w:name="Par855"/>
      <w:bookmarkEnd w:id="11"/>
      <w:r>
        <w:rPr>
          <w:rFonts w:ascii="Times New Roman" w:hAnsi="Times New Roman" w:eastAsia="Times New Roman" w:cs="Times New Roman"/>
          <w:b w:val="0"/>
          <w:i w:val="0"/>
          <w:strike w:val="0"/>
          <w:sz w:val="24"/>
        </w:rPr>
        <w:t xml:space="preserve">&lt;*&gt; Выделяется в целях реализации </w:t>
      </w:r>
      <w:hyperlink r:id="rId60">
        <w:r>
          <w:rPr>
            <w:rFonts w:ascii="Times New Roman" w:hAnsi="Times New Roman" w:eastAsia="Times New Roman" w:cs="Times New Roman"/>
            <w:b w:val="0"/>
            <w:i w:val="0"/>
            <w:strike w:val="0"/>
            <w:color w:val="0000ff"/>
            <w:sz w:val="24"/>
          </w:rPr>
          <w:t xml:space="preserve">пункта 6 статьи 168</w:t>
        </w:r>
      </w:hyperlink>
      <w:r>
        <w:rPr>
          <w:rFonts w:ascii="Times New Roman" w:hAnsi="Times New Roman" w:eastAsia="Times New Roman" w:cs="Times New Roman"/>
          <w:b w:val="0"/>
          <w:i w:val="0"/>
          <w:strike w:val="0"/>
          <w:sz w:val="24"/>
        </w:rPr>
        <w:t xml:space="preserve"> Налогового кодекса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 w:name="Par856"/>
      <w:bookmarkEnd w:id="12"/>
      <w:r>
        <w:rPr>
          <w:rFonts w:ascii="Times New Roman" w:hAnsi="Times New Roman" w:eastAsia="Times New Roman" w:cs="Times New Roman"/>
          <w:b w:val="0"/>
          <w:i w:val="0"/>
          <w:strike w:val="0"/>
          <w:sz w:val="24"/>
        </w:rPr>
        <w:t xml:space="preserve">&lt;**&gt; НДС не облагается в соответствии с </w:t>
      </w:r>
      <w:hyperlink r:id="rId61">
        <w:r>
          <w:rPr>
            <w:rFonts w:ascii="Times New Roman" w:hAnsi="Times New Roman" w:eastAsia="Times New Roman" w:cs="Times New Roman"/>
            <w:b w:val="0"/>
            <w:i w:val="0"/>
            <w:strike w:val="0"/>
            <w:color w:val="0000ff"/>
            <w:sz w:val="24"/>
          </w:rPr>
          <w:t xml:space="preserve">главой 26.2</w:t>
        </w:r>
      </w:hyperlink>
      <w:r>
        <w:rPr>
          <w:rFonts w:ascii="Times New Roman" w:hAnsi="Times New Roman" w:eastAsia="Times New Roman" w:cs="Times New Roman"/>
          <w:b w:val="0"/>
          <w:i w:val="0"/>
          <w:strike w:val="0"/>
          <w:sz w:val="24"/>
        </w:rPr>
        <w:t xml:space="preserve"> "Упрощенная система налогообложения" Налогового кодекса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2</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приказу Региональной службы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тарифам Ханты-Мансийского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автономного округа - Югры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18 ноября 2014 года N 134-нп</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13" w:name="Par868"/>
      <w:bookmarkEnd w:id="13"/>
      <w:r>
        <w:rPr>
          <w:rFonts w:ascii="Arial" w:hAnsi="Arial" w:eastAsia="Arial" w:cs="Arial"/>
          <w:b/>
          <w:i w:val="0"/>
          <w:strike w:val="0"/>
          <w:sz w:val="24"/>
        </w:rPr>
        <w:t xml:space="preserve">ДОЛГОСРОЧНЫЕ ПАРАМЕТРЫ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РЕГУЛИРОВАНИЯ, УСТАНАВЛИВАЕМЫЕ НА ДОЛГОСРОЧНЫЙ ПЕРИОД</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РЕГУЛИРОВАНИЯ ДЛЯ ФОРМИРОВАНИЯ ТАРИФОВ НА ТЕПЛОВУЮ ЭНЕРГИЮ</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(МОЩНОСТЬ), ПОСТАВЛЯЕМУЮ ТЕПЛОСНАБЖАЮЩИМИ ОРГАНИЗАЦИЯМИ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ПОТРЕБИТЕЛЯМ, С ИСПОЛЬЗОВАНИЕМ МЕТОДА ИНДЕКСАЦИИ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УСТАНОВЛЕННЫХ ТАРИФОВ</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6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color w:val="392c69"/>
                <w:sz w:val="24"/>
              </w:rPr>
              <w:t xml:space="preserve"> Региональной службы по тарифам ХМАО - Югры</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08.12.2015 N 190-нп)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sectPr>
          <w:headerReference w:type="default" r:id="rId8"/>
          <w:footerReference w:type="default" r:id="rId11"/>
          <w:type w:val="nextPage"/>
          <w:pgSz w:w="11906" w:h="16838"/>
          <w:pgMar w:top="1440" w:right="566" w:bottom="1440" w:left="1133" w:header="0" w:footer="0" w:gutter="0"/>
          <w:cols w:num="1" w:space="720"/>
          <w:docGrid w:linePitch="360"/>
        </w:sect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94"/>
        <w:gridCol w:w="1191"/>
        <w:gridCol w:w="850"/>
        <w:gridCol w:w="1304"/>
        <w:gridCol w:w="1417"/>
        <w:gridCol w:w="1587"/>
        <w:gridCol w:w="1531"/>
        <w:gridCol w:w="1757"/>
        <w:gridCol w:w="1757"/>
        <w:gridCol w:w="1247"/>
      </w:tblGrid>
      <w:tr>
        <w:trPr>
          <w:jc w:val="left"/>
        </w:trPr>
        <w:tc>
          <w:tcPr>
            <w:tcW w:w="6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1191"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регулируемой организации</w:t>
            </w:r>
          </w:p>
        </w:tc>
        <w:tc>
          <w:tcPr>
            <w:tcW w:w="85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Год</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Базовый уровень операционных расходов</w:t>
            </w:r>
          </w:p>
        </w:tc>
        <w:tc>
          <w:tcPr>
            <w:tcW w:w="141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Индекс эффективности операционных расходов</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Нормативный уровень прибыли</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Уровень надежности теплоснабжения </w:t>
            </w:r>
            <w:hyperlink>
              <w:r>
                <w:rPr>
                  <w:rFonts w:ascii="Times New Roman" w:hAnsi="Times New Roman" w:eastAsia="Times New Roman" w:cs="Times New Roman"/>
                  <w:b w:val="0"/>
                  <w:i w:val="0"/>
                  <w:strike w:val="0"/>
                  <w:color w:val="0000ff"/>
                  <w:sz w:val="24"/>
                </w:rPr>
                <w:t xml:space="preserve">&lt;*&gt;</w:t>
              </w:r>
            </w:hyperlink>
          </w:p>
        </w:tc>
        <w:tc>
          <w:tcPr>
            <w:tcW w:w="175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Показатели энергосбережения и энергетической эффективности </w:t>
            </w:r>
            <w:hyperlink>
              <w:r>
                <w:rPr>
                  <w:rFonts w:ascii="Times New Roman" w:hAnsi="Times New Roman" w:eastAsia="Times New Roman" w:cs="Times New Roman"/>
                  <w:b w:val="0"/>
                  <w:i w:val="0"/>
                  <w:strike w:val="0"/>
                  <w:color w:val="0000ff"/>
                  <w:sz w:val="24"/>
                </w:rPr>
                <w:t xml:space="preserve">&lt;1&gt;</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&lt;**&gt;</w:t>
              </w:r>
            </w:hyperlink>
          </w:p>
        </w:tc>
        <w:tc>
          <w:tcPr>
            <w:tcW w:w="175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Реализация программ в области энергосбережения и повышения энергетической эффективности </w:t>
            </w:r>
            <w:hyperlink>
              <w:r>
                <w:rPr>
                  <w:rFonts w:ascii="Times New Roman" w:hAnsi="Times New Roman" w:eastAsia="Times New Roman" w:cs="Times New Roman"/>
                  <w:b w:val="0"/>
                  <w:i w:val="0"/>
                  <w:strike w:val="0"/>
                  <w:color w:val="0000ff"/>
                  <w:sz w:val="24"/>
                </w:rPr>
                <w:t xml:space="preserve">&lt;**&gt;</w:t>
              </w:r>
            </w:hyperlink>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Динамика изменения расходов на топливо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6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19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тыс. руб.</w:t>
            </w:r>
          </w:p>
        </w:tc>
        <w:tc>
          <w:tcPr>
            <w:tcW w:w="141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4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12641" w:type="dxa"/>
            <w:gridSpan w:val="9"/>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Игримское муниципальное унитарное предприятие "Тепловодоканал" на территории городского поселения Игрим Березовского района поселок городского типа Игрим</w:t>
            </w:r>
          </w:p>
        </w:tc>
      </w:tr>
      <w:tr>
        <w:trPr>
          <w:jc w:val="left"/>
        </w:trPr>
        <w:tc>
          <w:tcPr>
            <w:tcW w:w="6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119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48410,84</w:t>
            </w:r>
          </w:p>
        </w:tc>
        <w:tc>
          <w:tcPr>
            <w:tcW w:w="141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57"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5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119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41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5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w:t>
            </w:r>
          </w:p>
        </w:tc>
        <w:tc>
          <w:tcPr>
            <w:tcW w:w="119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41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5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12641" w:type="dxa"/>
            <w:gridSpan w:val="9"/>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Игримское муниципальное унитарное предприятие "Тепловодоканал" на территории городского поселения Игрим Березовского района поселок Ванзетур</w:t>
            </w:r>
          </w:p>
        </w:tc>
      </w:tr>
      <w:tr>
        <w:trPr>
          <w:jc w:val="left"/>
        </w:trPr>
        <w:tc>
          <w:tcPr>
            <w:tcW w:w="6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c>
          <w:tcPr>
            <w:tcW w:w="119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4070,42</w:t>
            </w:r>
          </w:p>
        </w:tc>
        <w:tc>
          <w:tcPr>
            <w:tcW w:w="141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5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5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119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41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57"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5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c>
          <w:tcPr>
            <w:tcW w:w="119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41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5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94"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12641" w:type="dxa"/>
            <w:gridSpan w:val="9"/>
            <w:hMerge w:val="restart"/>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Акционерное общество "СибурТюменьГаз" в зоне деятельности "Южно-Балыкского газоперерабатывающего завода" - филиала Открытого акционерного общества "СибурТюменьГаз" на территории города Пыть-Ях</w:t>
            </w:r>
          </w:p>
        </w:tc>
      </w:tr>
      <w:tr>
        <w:trPr>
          <w:jc w:val="left"/>
        </w:trPr>
        <w:tc>
          <w:tcPr>
            <w:tcW w:w="13335" w:type="dxa"/>
            <w:gridSpan w:val="10"/>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 ред. </w:t>
            </w:r>
            <w:hyperlink r:id="rId6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08.12.2015 N 190-нп)</w:t>
            </w:r>
          </w:p>
        </w:tc>
      </w:tr>
      <w:tr>
        <w:trPr>
          <w:jc w:val="left"/>
        </w:trPr>
        <w:tc>
          <w:tcPr>
            <w:tcW w:w="6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119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28768,67</w:t>
            </w:r>
          </w:p>
        </w:tc>
        <w:tc>
          <w:tcPr>
            <w:tcW w:w="141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57"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5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c>
          <w:tcPr>
            <w:tcW w:w="119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41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5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w:t>
            </w:r>
          </w:p>
        </w:tc>
        <w:tc>
          <w:tcPr>
            <w:tcW w:w="119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41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5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sectPr>
          <w:headerReference w:type="default" r:id="rId9"/>
          <w:footerReference w:type="default" r:id="rId12"/>
          <w:type w:val="nextPage"/>
          <w:pgSz w:w="16838" w:h="11906" w:orient="landscape"/>
          <w:pgMar w:top="1133" w:right="1440" w:bottom="566" w:left="1440" w:header="0" w:footer="0" w:gutter="0"/>
          <w:cols w:num="1" w:space="720"/>
          <w:docGrid w:linePitch="360"/>
        </w:sect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 w:name="Par989"/>
      <w:bookmarkEnd w:id="14"/>
      <w:r>
        <w:rPr>
          <w:rFonts w:ascii="Times New Roman" w:hAnsi="Times New Roman" w:eastAsia="Times New Roman" w:cs="Times New Roman"/>
          <w:b w:val="0"/>
          <w:i w:val="0"/>
          <w:strike w:val="0"/>
          <w:sz w:val="24"/>
        </w:rPr>
        <w:t xml:space="preserve">&lt;*&gt; Уровень надежности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 w:name="Par990"/>
      <w:bookmarkEnd w:id="15"/>
      <w:r>
        <w:rPr>
          <w:rFonts w:ascii="Times New Roman" w:hAnsi="Times New Roman" w:eastAsia="Times New Roman" w:cs="Times New Roman"/>
          <w:b w:val="0"/>
          <w:i w:val="0"/>
          <w:strike w:val="0"/>
          <w:sz w:val="24"/>
        </w:rPr>
        <w:t xml:space="preserve">&lt;**&gt; Заполняется в случае,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 w:name="Par991"/>
      <w:bookmarkEnd w:id="16"/>
      <w:r>
        <w:rPr>
          <w:rFonts w:ascii="Times New Roman" w:hAnsi="Times New Roman" w:eastAsia="Times New Roman" w:cs="Times New Roman"/>
          <w:b w:val="0"/>
          <w:i w:val="0"/>
          <w:strike w:val="0"/>
          <w:sz w:val="24"/>
        </w:rPr>
        <w:t xml:space="preserve">&lt;***&gt; Заполняется в случае, если орган регулирования применяет понижающий коэффициент на переходный период в соответствии с </w:t>
      </w:r>
      <w:hyperlink r:id="rId64">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распределения расхода топлива.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Уровень надежности теплоснабжения, реализация программ в области энергосбережения и повышения энергетической эффективности в соответствии с </w:t>
      </w:r>
      <w:hyperlink r:id="rId65">
        <w:r>
          <w:rPr>
            <w:rFonts w:ascii="Times New Roman" w:hAnsi="Times New Roman" w:eastAsia="Times New Roman" w:cs="Times New Roman"/>
            <w:b w:val="0"/>
            <w:i w:val="0"/>
            <w:strike w:val="0"/>
            <w:color w:val="0000ff"/>
            <w:sz w:val="24"/>
          </w:rPr>
          <w:t xml:space="preserve">пунктом 75</w:t>
        </w:r>
      </w:hyperlink>
      <w:r>
        <w:rPr>
          <w:rFonts w:ascii="Times New Roman" w:hAnsi="Times New Roman" w:eastAsia="Times New Roman" w:cs="Times New Roman"/>
          <w:b w:val="0"/>
          <w:i w:val="0"/>
          <w:strike w:val="0"/>
          <w:sz w:val="24"/>
        </w:rPr>
        <w:t xml:space="preserve"> Основ ценообразования в теплоснабжении, утвержденных Постановлением Правительства Российской Федерации от 22 октября 2012 года N 1075 "О ценообразовании в сфере теплоснабжения", не относятся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 w:name="Par993"/>
      <w:bookmarkEnd w:id="17"/>
      <w:r>
        <w:rPr>
          <w:rFonts w:ascii="Times New Roman" w:hAnsi="Times New Roman" w:eastAsia="Times New Roman" w:cs="Times New Roman"/>
          <w:b w:val="0"/>
          <w:i w:val="0"/>
          <w:strike w:val="0"/>
          <w:sz w:val="24"/>
        </w:rPr>
        <w:t xml:space="preserve">&lt;1&gt; - Показатели энергосбережения и энергетической эффективности Игримского муниципального унитарного предприятия "Тепловодоканал" на территории городского поселения Игрим Березовского района поселок городского типа Игрим: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278"/>
        <w:gridCol w:w="1275"/>
        <w:gridCol w:w="1020"/>
        <w:gridCol w:w="1020"/>
        <w:gridCol w:w="1020"/>
      </w:tblGrid>
      <w:tr>
        <w:trPr>
          <w:jc w:val="left"/>
        </w:trPr>
        <w:tc>
          <w:tcPr>
            <w:tcW w:w="52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показателя</w:t>
            </w:r>
          </w:p>
        </w:tc>
        <w:tc>
          <w:tcPr>
            <w:tcW w:w="127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Единицы измерения</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 год</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 год</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 год</w:t>
            </w:r>
          </w:p>
        </w:tc>
      </w:tr>
      <w:tr>
        <w:trPr>
          <w:jc w:val="left"/>
        </w:trPr>
        <w:tc>
          <w:tcPr>
            <w:tcW w:w="527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КПД энергетического оборудования</w:t>
            </w:r>
          </w:p>
        </w:tc>
        <w:tc>
          <w:tcPr>
            <w:tcW w:w="1275"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85,41</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86,57</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87,75</w:t>
            </w:r>
          </w:p>
        </w:tc>
      </w:tr>
      <w:tr>
        <w:trPr>
          <w:jc w:val="left"/>
        </w:trPr>
        <w:tc>
          <w:tcPr>
            <w:tcW w:w="527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Удельный расход условного топлива</w:t>
            </w:r>
          </w:p>
        </w:tc>
        <w:tc>
          <w:tcPr>
            <w:tcW w:w="1275"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кг.у.т. 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Гкал</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169,80</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167,52</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165,26</w:t>
            </w:r>
          </w:p>
        </w:tc>
      </w:tr>
      <w:tr>
        <w:trPr>
          <w:jc w:val="left"/>
        </w:trPr>
        <w:tc>
          <w:tcPr>
            <w:tcW w:w="527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Расход тепловой энергии на собственные нужды теплоисточника</w:t>
            </w:r>
          </w:p>
        </w:tc>
        <w:tc>
          <w:tcPr>
            <w:tcW w:w="1275"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1,49</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1,49</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1,49</w:t>
            </w:r>
          </w:p>
        </w:tc>
      </w:tr>
      <w:tr>
        <w:trPr>
          <w:jc w:val="left"/>
        </w:trPr>
        <w:tc>
          <w:tcPr>
            <w:tcW w:w="527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Удельный расход электрической энергии на выработку и передачу тепловой энергии 1 Гкал</w:t>
            </w:r>
          </w:p>
        </w:tc>
        <w:tc>
          <w:tcPr>
            <w:tcW w:w="1275"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кВтч/Гкал</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28,50</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28,50</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28,50</w:t>
            </w:r>
          </w:p>
        </w:tc>
      </w:tr>
      <w:tr>
        <w:trPr>
          <w:jc w:val="left"/>
        </w:trPr>
        <w:tc>
          <w:tcPr>
            <w:tcW w:w="527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Удельный расход воды на выработку и передачу 1 Гкал тепловой энергии</w:t>
            </w:r>
          </w:p>
        </w:tc>
        <w:tc>
          <w:tcPr>
            <w:tcW w:w="1275"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м3/Гкал</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0,50</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0,50</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0,50</w:t>
            </w:r>
          </w:p>
        </w:tc>
      </w:tr>
      <w:tr>
        <w:trPr>
          <w:jc w:val="left"/>
        </w:trPr>
        <w:tc>
          <w:tcPr>
            <w:tcW w:w="527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Технологические потери тепловой энергии в сети</w:t>
            </w:r>
          </w:p>
        </w:tc>
        <w:tc>
          <w:tcPr>
            <w:tcW w:w="1275"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Показатели энергосбережения и энергетической эффективности Игримского муниципального унитарного предприятия "Тепловодоканал" на территории городского поселения Игрим Березовского района поселок Ванзетур: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278"/>
        <w:gridCol w:w="1275"/>
        <w:gridCol w:w="1020"/>
        <w:gridCol w:w="1020"/>
        <w:gridCol w:w="1020"/>
      </w:tblGrid>
      <w:tr>
        <w:trPr>
          <w:jc w:val="left"/>
        </w:trPr>
        <w:tc>
          <w:tcPr>
            <w:tcW w:w="52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показателя</w:t>
            </w:r>
          </w:p>
        </w:tc>
        <w:tc>
          <w:tcPr>
            <w:tcW w:w="127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Единицы измерения</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 год</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 год</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 год</w:t>
            </w:r>
          </w:p>
        </w:tc>
      </w:tr>
      <w:tr>
        <w:trPr>
          <w:jc w:val="left"/>
        </w:trPr>
        <w:tc>
          <w:tcPr>
            <w:tcW w:w="527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КПД энергетического оборудования</w:t>
            </w:r>
          </w:p>
        </w:tc>
        <w:tc>
          <w:tcPr>
            <w:tcW w:w="1275"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82,25</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82,25</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82,25</w:t>
            </w:r>
          </w:p>
        </w:tc>
      </w:tr>
      <w:tr>
        <w:trPr>
          <w:jc w:val="left"/>
        </w:trPr>
        <w:tc>
          <w:tcPr>
            <w:tcW w:w="527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Удельный расход условного топлива</w:t>
            </w:r>
          </w:p>
        </w:tc>
        <w:tc>
          <w:tcPr>
            <w:tcW w:w="1275"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кг.у.т. 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Гкал</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177,90</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177,90</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177,90</w:t>
            </w:r>
          </w:p>
        </w:tc>
      </w:tr>
      <w:tr>
        <w:trPr>
          <w:jc w:val="left"/>
        </w:trPr>
        <w:tc>
          <w:tcPr>
            <w:tcW w:w="527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Расход тепловой энергии на собственные нужды теплоисточника</w:t>
            </w:r>
          </w:p>
        </w:tc>
        <w:tc>
          <w:tcPr>
            <w:tcW w:w="1275"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2,37</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2,37</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2,37</w:t>
            </w:r>
          </w:p>
        </w:tc>
      </w:tr>
      <w:tr>
        <w:trPr>
          <w:jc w:val="left"/>
        </w:trPr>
        <w:tc>
          <w:tcPr>
            <w:tcW w:w="527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Удельный расход электрической энергии на выработку и передачу тепловой энергии 1 Гкал</w:t>
            </w:r>
          </w:p>
        </w:tc>
        <w:tc>
          <w:tcPr>
            <w:tcW w:w="1275"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кВтч/Гкал</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28,00</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28,00</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28,00</w:t>
            </w:r>
          </w:p>
        </w:tc>
      </w:tr>
      <w:tr>
        <w:trPr>
          <w:jc w:val="left"/>
        </w:trPr>
        <w:tc>
          <w:tcPr>
            <w:tcW w:w="527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Удельный расход воды на выработку и передачу 1 Гкал тепловой энергии</w:t>
            </w:r>
          </w:p>
        </w:tc>
        <w:tc>
          <w:tcPr>
            <w:tcW w:w="1275"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м3/Гкал</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0,08</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0,08</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0,08</w:t>
            </w:r>
          </w:p>
        </w:tc>
      </w:tr>
      <w:tr>
        <w:trPr>
          <w:jc w:val="left"/>
        </w:trPr>
        <w:tc>
          <w:tcPr>
            <w:tcW w:w="527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Технологические потери тепловой энергии в сети</w:t>
            </w:r>
          </w:p>
        </w:tc>
        <w:tc>
          <w:tcPr>
            <w:tcW w:w="1275"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4,74</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4,74</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4,74</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Показатели энергосбережения и энергетической эффективности Акционерного общества "СибурТюменьГаз" в зоне деятельности "Южно-Балыкского газоперерабатывающего завода" - филиала Акционерного общества "СибурТюменьГаз" на территории города Пыть-Ях: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6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08.12.2015 N 190-нп)</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278"/>
        <w:gridCol w:w="1275"/>
        <w:gridCol w:w="1020"/>
        <w:gridCol w:w="1020"/>
        <w:gridCol w:w="1020"/>
      </w:tblGrid>
      <w:tr>
        <w:trPr>
          <w:jc w:val="left"/>
        </w:trPr>
        <w:tc>
          <w:tcPr>
            <w:tcW w:w="52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показателя</w:t>
            </w:r>
          </w:p>
        </w:tc>
        <w:tc>
          <w:tcPr>
            <w:tcW w:w="127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Единицы измерения</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 год</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 год</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 год</w:t>
            </w:r>
          </w:p>
        </w:tc>
      </w:tr>
      <w:tr>
        <w:trPr>
          <w:jc w:val="left"/>
        </w:trPr>
        <w:tc>
          <w:tcPr>
            <w:tcW w:w="527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КПД энергетического оборудования</w:t>
            </w:r>
          </w:p>
        </w:tc>
        <w:tc>
          <w:tcPr>
            <w:tcW w:w="1275"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w:t>
            </w:r>
          </w:p>
        </w:tc>
      </w:tr>
      <w:tr>
        <w:trPr>
          <w:jc w:val="left"/>
        </w:trPr>
        <w:tc>
          <w:tcPr>
            <w:tcW w:w="527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Удельный расход условного топлива</w:t>
            </w:r>
          </w:p>
        </w:tc>
        <w:tc>
          <w:tcPr>
            <w:tcW w:w="1275"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кг.у.т. 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Гкал</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157,0</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157,0</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157,0</w:t>
            </w:r>
          </w:p>
        </w:tc>
      </w:tr>
      <w:tr>
        <w:trPr>
          <w:jc w:val="left"/>
        </w:trPr>
        <w:tc>
          <w:tcPr>
            <w:tcW w:w="527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Расход тепловой энергии на собственные нужды теплоисточника</w:t>
            </w:r>
          </w:p>
        </w:tc>
        <w:tc>
          <w:tcPr>
            <w:tcW w:w="1275"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2,499</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2,557</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2,557</w:t>
            </w:r>
          </w:p>
        </w:tc>
      </w:tr>
      <w:tr>
        <w:trPr>
          <w:jc w:val="left"/>
        </w:trPr>
        <w:tc>
          <w:tcPr>
            <w:tcW w:w="527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Удельный расход электрической энергии на выработку и передачу тепловой энергии 1 Гкал</w:t>
            </w:r>
          </w:p>
        </w:tc>
        <w:tc>
          <w:tcPr>
            <w:tcW w:w="1275"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кВтч/Гкал</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r>
      <w:tr>
        <w:trPr>
          <w:jc w:val="left"/>
        </w:trPr>
        <w:tc>
          <w:tcPr>
            <w:tcW w:w="527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Удельный расход воды на выработку и передачу 1 Гкал тепловой энергии</w:t>
            </w:r>
          </w:p>
        </w:tc>
        <w:tc>
          <w:tcPr>
            <w:tcW w:w="1275"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м3/Гкал</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0,98</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0,98</w:t>
            </w:r>
          </w:p>
        </w:tc>
      </w:tr>
      <w:tr>
        <w:trPr>
          <w:jc w:val="left"/>
        </w:trPr>
        <w:tc>
          <w:tcPr>
            <w:tcW w:w="527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Технологические потери тепловой энергии в сети</w:t>
            </w:r>
          </w:p>
        </w:tc>
        <w:tc>
          <w:tcPr>
            <w:tcW w:w="1275"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sectPr>
      <w:headerReference w:type="default" r:id="rId10"/>
      <w:footerReference w:type="default" r:id="rId13"/>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4606"/>
      <w:gridCol w:w="4745"/>
      <w:gridCol w:w="4607"/>
    </w:tblGrid>
    <w:tr>
      <w:trPr>
        <w:trHeight w:val="1170" w:hRule="exact"/>
      </w:trPr>
      <w:tc>
        <w:tcPr>
          <w:tcW w:w="4606"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4745"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4607"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Региональной службы по тарифам ХМАО - Югры от 18.11.2014 N 134-нп</w:t>
          </w:r>
          <w:r>
            <w:rPr>
              <w:rFonts w:ascii="Tahoma" w:hAnsi="Tahoma" w:eastAsia="Tahoma" w:cs="Tahoma"/>
              <w:b w:val="0"/>
              <w:i w:val="0"/>
              <w:sz w:val="16"/>
            </w:rPr>
            <w:br/>
          </w:r>
          <w:r>
            <w:rPr>
              <w:rFonts w:ascii="Tahoma" w:hAnsi="Tahoma" w:eastAsia="Tahoma" w:cs="Tahoma"/>
              <w:b w:val="0"/>
              <w:i w:val="0"/>
              <w:sz w:val="16"/>
            </w:rPr>
            <w:t xml:space="preserve">(ред. от 08.12.2015)</w:t>
          </w:r>
          <w:r>
            <w:rPr>
              <w:rFonts w:ascii="Tahoma" w:hAnsi="Tahoma" w:eastAsia="Tahoma" w:cs="Tahoma"/>
              <w:b w:val="0"/>
              <w:i w:val="0"/>
              <w:sz w:val="16"/>
            </w:rPr>
            <w:br/>
          </w:r>
          <w:r>
            <w:rPr>
              <w:rFonts w:ascii="Tahoma" w:hAnsi="Tahoma" w:eastAsia="Tahoma" w:cs="Tahoma"/>
              <w:b w:val="0"/>
              <w:i w:val="0"/>
              <w:sz w:val="16"/>
            </w:rPr>
            <w:t xml:space="preserve">"Об установлении тарифов н...</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19.07.2023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7537"/>
      <w:gridCol w:w="6420"/>
    </w:tblGrid>
    <w:tr>
      <w:trPr>
        <w:trHeight w:val="1190" w:hRule="exact"/>
      </w:trPr>
      <w:tc>
        <w:tcPr>
          <w:tcW w:w="7537"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Региональной службы по тарифам ХМАО - Югры от 18.11.2014 N 134-нп</w:t>
          </w:r>
          <w:r>
            <w:rPr>
              <w:rFonts w:ascii="Tahoma" w:hAnsi="Tahoma" w:eastAsia="Tahoma" w:cs="Tahoma"/>
              <w:b w:val="0"/>
              <w:i w:val="0"/>
              <w:sz w:val="16"/>
            </w:rPr>
            <w:br/>
          </w:r>
          <w:r>
            <w:rPr>
              <w:rFonts w:ascii="Tahoma" w:hAnsi="Tahoma" w:eastAsia="Tahoma" w:cs="Tahoma"/>
              <w:b w:val="0"/>
              <w:i w:val="0"/>
              <w:sz w:val="16"/>
            </w:rPr>
            <w:t xml:space="preserve">(ред. от 08.12.2015)</w:t>
          </w:r>
          <w:r>
            <w:rPr>
              <w:rFonts w:ascii="Tahoma" w:hAnsi="Tahoma" w:eastAsia="Tahoma" w:cs="Tahoma"/>
              <w:b w:val="0"/>
              <w:i w:val="0"/>
              <w:sz w:val="16"/>
            </w:rPr>
            <w:br/>
          </w:r>
          <w:r>
            <w:rPr>
              <w:rFonts w:ascii="Tahoma" w:hAnsi="Tahoma" w:eastAsia="Tahoma" w:cs="Tahoma"/>
              <w:b w:val="0"/>
              <w:i w:val="0"/>
              <w:sz w:val="16"/>
            </w:rPr>
            <w:t xml:space="preserve">"Об установлении тарифов н...</w:t>
          </w:r>
        </w:p>
      </w:tc>
      <w:tc>
        <w:tcPr>
          <w:tcW w:w="6420"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19.07.2023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Региональной службы по тарифам ХМАО - Югры от 18.11.2014 N 134-нп</w:t>
          </w:r>
          <w:r>
            <w:rPr>
              <w:rFonts w:ascii="Tahoma" w:hAnsi="Tahoma" w:eastAsia="Tahoma" w:cs="Tahoma"/>
              <w:b w:val="0"/>
              <w:i w:val="0"/>
              <w:sz w:val="16"/>
            </w:rPr>
            <w:br/>
          </w:r>
          <w:r>
            <w:rPr>
              <w:rFonts w:ascii="Tahoma" w:hAnsi="Tahoma" w:eastAsia="Tahoma" w:cs="Tahoma"/>
              <w:b w:val="0"/>
              <w:i w:val="0"/>
              <w:sz w:val="16"/>
            </w:rPr>
            <w:t xml:space="preserve">(ред. от 08.12.2015)</w:t>
          </w:r>
          <w:r>
            <w:rPr>
              <w:rFonts w:ascii="Tahoma" w:hAnsi="Tahoma" w:eastAsia="Tahoma" w:cs="Tahoma"/>
              <w:b w:val="0"/>
              <w:i w:val="0"/>
              <w:sz w:val="16"/>
            </w:rPr>
            <w:br/>
          </w:r>
          <w:r>
            <w:rPr>
              <w:rFonts w:ascii="Tahoma" w:hAnsi="Tahoma" w:eastAsia="Tahoma" w:cs="Tahoma"/>
              <w:b w:val="0"/>
              <w:i w:val="0"/>
              <w:sz w:val="16"/>
            </w:rPr>
            <w:t xml:space="preserve">"Об установлении тарифов н...</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19.07.2023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Times New Roman" w:hAnsi="Times New Roman" w:eastAsia="Times New Roman" w:cs="Times New Roman"/>
      <w:b w:val="0"/>
      <w:i w:val="0"/>
      <w:strike w:val="0"/>
      <w:sz w:val="24"/>
    </w:rPr>
  </w:style>
  <w:style w:type="paragraph" w:styleId="Style_1">
    <w:name w:val="       ConsPlusNonformat"/>
    <w:pPr>
      <w:spacing w:before="0" w:after="0" w:line="240" w:lineRule="auto"/>
      <w:jc w:val="left"/>
    </w:pPr>
    <w:rPr>
      <w:rFonts w:ascii="Courier New" w:hAnsi="Courier New" w:eastAsia="Courier New" w:cs="Courier New"/>
      <w:b w:val="0"/>
      <w:i w:val="0"/>
      <w:strike w:val="0"/>
      <w:sz w:val="20"/>
    </w:rPr>
  </w:style>
  <w:style w:type="paragraph" w:styleId="Style_2">
    <w:name w:val="       ConsPlusTitle"/>
    <w:pPr>
      <w:spacing w:before="0" w:after="0" w:line="240" w:lineRule="auto"/>
      <w:jc w:val="left"/>
    </w:pPr>
    <w:rPr>
      <w:rFonts w:ascii="Arial" w:hAnsi="Arial" w:eastAsia="Arial" w:cs="Arial"/>
      <w:b/>
      <w:i w:val="0"/>
      <w:strike w:val="0"/>
      <w:sz w:val="24"/>
    </w:rPr>
  </w:style>
  <w:style w:type="paragraph" w:styleId="Style_3">
    <w:name w:val="       ConsPlusCell"/>
    <w:pPr>
      <w:spacing w:before="0" w:after="0" w:line="240" w:lineRule="auto"/>
      <w:jc w:val="left"/>
    </w:pPr>
    <w:rPr>
      <w:rFonts w:ascii="Courier New" w:hAnsi="Courier New" w:eastAsia="Courier New" w:cs="Courier New"/>
      <w:b w:val="0"/>
      <w:i w:val="0"/>
      <w:strike w:val="0"/>
      <w:sz w:val="20"/>
    </w:rPr>
  </w:style>
  <w:style w:type="paragraph" w:styleId="Style_4">
    <w:name w:val="       ConsPlusDocList"/>
    <w:pPr>
      <w:spacing w:before="0" w:after="0" w:line="240" w:lineRule="auto"/>
      <w:jc w:val="left"/>
    </w:pPr>
    <w:rPr>
      <w:rFonts w:ascii="Tahoma" w:hAnsi="Tahoma" w:eastAsia="Tahoma" w:cs="Tahoma"/>
      <w:b w:val="0"/>
      <w:i w:val="0"/>
      <w:strike w:val="0"/>
      <w:sz w:val="18"/>
    </w:rPr>
  </w:style>
  <w:style w:type="paragraph" w:styleId="Style_5">
    <w:name w:val="       ConsPlusTitlePage"/>
    <w:pPr>
      <w:spacing w:before="0" w:after="0" w:line="240" w:lineRule="auto"/>
      <w:jc w:val="left"/>
    </w:pPr>
    <w:rPr>
      <w:rFonts w:ascii="Tahoma" w:hAnsi="Tahoma" w:eastAsia="Tahoma" w:cs="Tahoma"/>
      <w:b w:val="0"/>
      <w:i w:val="0"/>
      <w:strike w:val="0"/>
      <w:sz w:val="24"/>
    </w:rPr>
  </w:style>
  <w:style w:type="paragraph" w:styleId="Style_6">
    <w:name w:val="       ConsPlusJurTerm"/>
    <w:pPr>
      <w:spacing w:before="0" w:after="0" w:line="240" w:lineRule="auto"/>
      <w:jc w:val="left"/>
    </w:pPr>
    <w:rPr>
      <w:rFonts w:ascii="Times New Roman" w:hAnsi="Times New Roman" w:eastAsia="Times New Roman" w:cs="Times New Roman"/>
      <w:b w:val="0"/>
      <w:i w:val="0"/>
      <w:strike w:val="0"/>
      <w:sz w:val="24"/>
    </w:rPr>
  </w:style>
  <w:style w:type="paragraph" w:styleId="Style_7">
    <w:name w:val="       ConsPlusTextList"/>
    <w:pPr>
      <w:spacing w:before="0" w:after="0" w:line="240" w:lineRule="auto"/>
      <w:jc w:val="left"/>
    </w:pPr>
    <w:rPr>
      <w:rFonts w:ascii="Times New Roman" w:hAnsi="Times New Roman" w:eastAsia="Times New Roman" w:cs="Times New Roman"/>
      <w:b w:val="0"/>
      <w:i w:val="0"/>
      <w:strike w:val="0"/>
      <w:sz w:val="24"/>
    </w:rPr>
  </w:style>
  <w:style w:type="paragraph" w:styleId="Style_8">
    <w:name w:val="       ConsPlusTextList"/>
    <w:pPr>
      <w:spacing w:before="0" w:after="0" w:line="240" w:lineRule="auto"/>
      <w:jc w:val="left"/>
    </w:pPr>
    <w:rPr>
      <w:rFonts w:ascii="Times New Roman" w:hAnsi="Times New Roman" w:eastAsia="Times New Roman" w:cs="Times New Roman"/>
      <w:b w:val="0"/>
      <w:i w:val="0"/>
      <w:strike w:val="0"/>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image" Target="media/image1.png"/><Relationship Id="rId15" Type="http://schemas.openxmlformats.org/officeDocument/2006/relationships/hyperlink" Target="https://www.consultant.ru" TargetMode="External"/><Relationship Id="rId16" Type="http://schemas.openxmlformats.org/officeDocument/2006/relationships/hyperlink" Target="https://www.consultant.ru" TargetMode="External"/><Relationship Id="rId17" Type="http://schemas.openxmlformats.org/officeDocument/2006/relationships/hyperlink" Target="https://login.consultant.ru/link/?req=doc&amp;base=RLAW926&amp;n=108779&amp;date=19.07.2023&amp;dst=100006&amp;field=134" TargetMode="External"/><Relationship Id="rId18" Type="http://schemas.openxmlformats.org/officeDocument/2006/relationships/hyperlink" Target="https://login.consultant.ru/link/?req=doc&amp;base=RLAW926&amp;n=124186&amp;date=19.07.2023&amp;dst=100008&amp;field=134" TargetMode="External"/><Relationship Id="rId19" Type="http://schemas.openxmlformats.org/officeDocument/2006/relationships/hyperlink" Target="https://login.consultant.ru/link/?req=doc&amp;base=RLAW926&amp;n=124016&amp;date=19.07.2023&amp;dst=100008&amp;field=134" TargetMode="External"/><Relationship Id="rId20" Type="http://schemas.openxmlformats.org/officeDocument/2006/relationships/hyperlink" Target="https://login.consultant.ru/link/?req=doc&amp;base=RLAW926&amp;n=124013&amp;date=19.07.2023&amp;dst=100008&amp;field=134" TargetMode="External"/><Relationship Id="rId21" Type="http://schemas.openxmlformats.org/officeDocument/2006/relationships/hyperlink" Target="https://login.consultant.ru/link/?req=doc&amp;base=RLAW926&amp;n=124015&amp;date=19.07.2023&amp;dst=100008&amp;field=134" TargetMode="External"/><Relationship Id="rId22" Type="http://schemas.openxmlformats.org/officeDocument/2006/relationships/hyperlink" Target="https://login.consultant.ru/link/?req=doc&amp;base=RLAW926&amp;n=124014&amp;date=19.07.2023&amp;dst=100008&amp;field=134" TargetMode="External"/><Relationship Id="rId23" Type="http://schemas.openxmlformats.org/officeDocument/2006/relationships/hyperlink" Target="https://login.consultant.ru/link/?req=doc&amp;base=RLAW926&amp;n=121284&amp;date=19.07.2023&amp;dst=100007&amp;field=134" TargetMode="External"/><Relationship Id="rId24" Type="http://schemas.openxmlformats.org/officeDocument/2006/relationships/hyperlink" Target="https://login.consultant.ru/link/?req=doc&amp;base=RLAW926&amp;n=163832&amp;date=19.07.2023&amp;dst=100008&amp;field=134" TargetMode="External"/><Relationship Id="rId25" Type="http://schemas.openxmlformats.org/officeDocument/2006/relationships/hyperlink" Target="https://login.consultant.ru/link/?req=doc&amp;base=RLAW926&amp;n=163831&amp;date=19.07.2023&amp;dst=100008&amp;field=134" TargetMode="External"/><Relationship Id="rId26" Type="http://schemas.openxmlformats.org/officeDocument/2006/relationships/hyperlink" Target="https://login.consultant.ru/link/?req=doc&amp;base=RLAW926&amp;n=166383&amp;date=19.07.2023&amp;dst=100005&amp;field=134" TargetMode="External"/><Relationship Id="rId27" Type="http://schemas.openxmlformats.org/officeDocument/2006/relationships/hyperlink" Target="https://login.consultant.ru/link/?req=doc&amp;base=LAW&amp;n=302970&amp;date=19.07.2023" TargetMode="External"/><Relationship Id="rId28" Type="http://schemas.openxmlformats.org/officeDocument/2006/relationships/hyperlink" Target="https://login.consultant.ru/link/?req=doc&amp;base=LAW&amp;n=309464&amp;date=19.07.2023" TargetMode="External"/><Relationship Id="rId29" Type="http://schemas.openxmlformats.org/officeDocument/2006/relationships/hyperlink" Target="https://login.consultant.ru/link/?req=doc&amp;base=LAW&amp;n=149278&amp;date=19.07.2023" TargetMode="External"/><Relationship Id="rId30" Type="http://schemas.openxmlformats.org/officeDocument/2006/relationships/hyperlink" Target="https://login.consultant.ru/link/?req=doc&amp;base=LAW&amp;n=306870&amp;date=19.07.2023" TargetMode="External"/><Relationship Id="rId31" Type="http://schemas.openxmlformats.org/officeDocument/2006/relationships/hyperlink" Target="https://login.consultant.ru/link/?req=doc&amp;base=LAW&amp;n=170830&amp;date=19.07.2023" TargetMode="External"/><Relationship Id="rId32" Type="http://schemas.openxmlformats.org/officeDocument/2006/relationships/hyperlink" Target="https://login.consultant.ru/link/?req=doc&amp;base=RLAW926&amp;n=184669&amp;date=19.07.2023" TargetMode="External"/><Relationship Id="rId33" Type="http://schemas.openxmlformats.org/officeDocument/2006/relationships/hyperlink" Target="https://login.consultant.ru/link/?req=doc&amp;base=RLAW926&amp;n=108779&amp;date=19.07.2023&amp;dst=100006&amp;field=134" TargetMode="External"/><Relationship Id="rId34" Type="http://schemas.openxmlformats.org/officeDocument/2006/relationships/hyperlink" Target="https://login.consultant.ru/link/?req=doc&amp;base=RLAW926&amp;n=124186&amp;date=19.07.2023&amp;dst=100008&amp;field=134" TargetMode="External"/><Relationship Id="rId35" Type="http://schemas.openxmlformats.org/officeDocument/2006/relationships/hyperlink" Target="https://login.consultant.ru/link/?req=doc&amp;base=RLAW926&amp;n=124016&amp;date=19.07.2023&amp;dst=100008&amp;field=134" TargetMode="External"/><Relationship Id="rId36" Type="http://schemas.openxmlformats.org/officeDocument/2006/relationships/hyperlink" Target="https://login.consultant.ru/link/?req=doc&amp;base=RLAW926&amp;n=124013&amp;date=19.07.2023&amp;dst=100008&amp;field=134" TargetMode="External"/><Relationship Id="rId37" Type="http://schemas.openxmlformats.org/officeDocument/2006/relationships/hyperlink" Target="https://login.consultant.ru/link/?req=doc&amp;base=RLAW926&amp;n=124015&amp;date=19.07.2023&amp;dst=100008&amp;field=134" TargetMode="External"/><Relationship Id="rId38" Type="http://schemas.openxmlformats.org/officeDocument/2006/relationships/hyperlink" Target="https://login.consultant.ru/link/?req=doc&amp;base=RLAW926&amp;n=124014&amp;date=19.07.2023&amp;dst=100008&amp;field=134" TargetMode="External"/><Relationship Id="rId39" Type="http://schemas.openxmlformats.org/officeDocument/2006/relationships/hyperlink" Target="https://login.consultant.ru/link/?req=doc&amp;base=RLAW926&amp;n=121284&amp;date=19.07.2023&amp;dst=100007&amp;field=134" TargetMode="External"/><Relationship Id="rId40" Type="http://schemas.openxmlformats.org/officeDocument/2006/relationships/hyperlink" Target="https://login.consultant.ru/link/?req=doc&amp;base=RLAW926&amp;n=163832&amp;date=19.07.2023&amp;dst=100008&amp;field=134" TargetMode="External"/><Relationship Id="rId41" Type="http://schemas.openxmlformats.org/officeDocument/2006/relationships/hyperlink" Target="https://login.consultant.ru/link/?req=doc&amp;base=RLAW926&amp;n=163831&amp;date=19.07.2023&amp;dst=100008&amp;field=134" TargetMode="External"/><Relationship Id="rId42" Type="http://schemas.openxmlformats.org/officeDocument/2006/relationships/hyperlink" Target="https://login.consultant.ru/link/?req=doc&amp;base=RLAW926&amp;n=166383&amp;date=19.07.2023&amp;dst=100006&amp;field=134" TargetMode="External"/><Relationship Id="rId43" Type="http://schemas.openxmlformats.org/officeDocument/2006/relationships/hyperlink" Target="https://login.consultant.ru/link/?req=doc&amp;base=RLAW926&amp;n=166383&amp;date=19.07.2023&amp;dst=100007&amp;field=134" TargetMode="External"/><Relationship Id="rId44" Type="http://schemas.openxmlformats.org/officeDocument/2006/relationships/hyperlink" Target="https://login.consultant.ru/link/?req=doc&amp;base=RLAW926&amp;n=166383&amp;date=19.07.2023&amp;dst=100019&amp;field=134" TargetMode="External"/><Relationship Id="rId45" Type="http://schemas.openxmlformats.org/officeDocument/2006/relationships/hyperlink" Target="https://login.consultant.ru/link/?req=doc&amp;base=RLAW926&amp;n=166383&amp;date=19.07.2023&amp;dst=100031&amp;field=134" TargetMode="External"/><Relationship Id="rId46" Type="http://schemas.openxmlformats.org/officeDocument/2006/relationships/hyperlink" Target="https://login.consultant.ru/link/?req=doc&amp;base=RLAW926&amp;n=166383&amp;date=19.07.2023&amp;dst=100043&amp;field=134" TargetMode="External"/><Relationship Id="rId47" Type="http://schemas.openxmlformats.org/officeDocument/2006/relationships/hyperlink" Target="https://login.consultant.ru/link/?req=doc&amp;base=RLAW926&amp;n=163831&amp;date=19.07.2023&amp;dst=100008&amp;field=134" TargetMode="External"/><Relationship Id="rId48" Type="http://schemas.openxmlformats.org/officeDocument/2006/relationships/hyperlink" Target="https://login.consultant.ru/link/?req=doc&amp;base=RLAW926&amp;n=124015&amp;date=19.07.2023&amp;dst=100008&amp;field=134" TargetMode="External"/><Relationship Id="rId49" Type="http://schemas.openxmlformats.org/officeDocument/2006/relationships/hyperlink" Target="https://login.consultant.ru/link/?req=doc&amp;base=RLAW926&amp;n=124186&amp;date=19.07.2023&amp;dst=100008&amp;field=134" TargetMode="External"/><Relationship Id="rId50" Type="http://schemas.openxmlformats.org/officeDocument/2006/relationships/hyperlink" Target="https://login.consultant.ru/link/?req=doc&amp;base=RLAW926&amp;n=163832&amp;date=19.07.2023&amp;dst=100008&amp;field=134" TargetMode="External"/><Relationship Id="rId51" Type="http://schemas.openxmlformats.org/officeDocument/2006/relationships/hyperlink" Target="https://login.consultant.ru/link/?req=doc&amp;base=RLAW926&amp;n=124014&amp;date=19.07.2023&amp;dst=100008&amp;field=134" TargetMode="External"/><Relationship Id="rId52" Type="http://schemas.openxmlformats.org/officeDocument/2006/relationships/hyperlink" Target="https://login.consultant.ru/link/?req=doc&amp;base=RLAW926&amp;n=124015&amp;date=19.07.2023&amp;dst=100008&amp;field=134" TargetMode="External"/><Relationship Id="rId53" Type="http://schemas.openxmlformats.org/officeDocument/2006/relationships/hyperlink" Target="https://login.consultant.ru/link/?req=doc&amp;base=RLAW926&amp;n=124016&amp;date=19.07.2023&amp;dst=100008&amp;field=134" TargetMode="External"/><Relationship Id="rId54" Type="http://schemas.openxmlformats.org/officeDocument/2006/relationships/hyperlink" Target="https://login.consultant.ru/link/?req=doc&amp;base=RLAW926&amp;n=124013&amp;date=19.07.2023&amp;dst=100008&amp;field=134" TargetMode="External"/><Relationship Id="rId55" Type="http://schemas.openxmlformats.org/officeDocument/2006/relationships/hyperlink" Target="https://login.consultant.ru/link/?req=doc&amp;base=RLAW926&amp;n=108779&amp;date=19.07.2023&amp;dst=100006&amp;field=134" TargetMode="External"/><Relationship Id="rId56" Type="http://schemas.openxmlformats.org/officeDocument/2006/relationships/hyperlink" Target="https://login.consultant.ru/link/?req=doc&amp;base=RLAW926&amp;n=121284&amp;date=19.07.2023&amp;dst=100007&amp;field=134" TargetMode="External"/><Relationship Id="rId57" Type="http://schemas.openxmlformats.org/officeDocument/2006/relationships/hyperlink" Target="https://login.consultant.ru/link/?req=doc&amp;base=RLAW926&amp;n=166383&amp;date=19.07.2023&amp;dst=100055&amp;field=134" TargetMode="External"/><Relationship Id="rId58" Type="http://schemas.openxmlformats.org/officeDocument/2006/relationships/hyperlink" Target="https://login.consultant.ru/link/?req=doc&amp;base=RLAW926&amp;n=166383&amp;date=19.07.2023&amp;dst=100060&amp;field=134" TargetMode="External"/><Relationship Id="rId59" Type="http://schemas.openxmlformats.org/officeDocument/2006/relationships/hyperlink" Target="https://login.consultant.ru/link/?req=doc&amp;base=RLAW926&amp;n=166383&amp;date=19.07.2023&amp;dst=100072&amp;field=134" TargetMode="External"/><Relationship Id="rId60" Type="http://schemas.openxmlformats.org/officeDocument/2006/relationships/hyperlink" Target="https://login.consultant.ru/link/?req=doc&amp;base=LAW&amp;n=299963&amp;date=19.07.2023&amp;dst=100467&amp;field=134" TargetMode="External"/><Relationship Id="rId61" Type="http://schemas.openxmlformats.org/officeDocument/2006/relationships/hyperlink" Target="https://login.consultant.ru/link/?req=doc&amp;base=LAW&amp;n=299963&amp;date=19.07.2023&amp;dst=103572&amp;field=134" TargetMode="External"/><Relationship Id="rId62" Type="http://schemas.openxmlformats.org/officeDocument/2006/relationships/hyperlink" Target="https://login.consultant.ru/link/?req=doc&amp;base=RLAW926&amp;n=166383&amp;date=19.07.2023&amp;dst=100073&amp;field=134" TargetMode="External"/><Relationship Id="rId63" Type="http://schemas.openxmlformats.org/officeDocument/2006/relationships/hyperlink" Target="https://login.consultant.ru/link/?req=doc&amp;base=RLAW926&amp;n=166383&amp;date=19.07.2023&amp;dst=100074&amp;field=134" TargetMode="External"/><Relationship Id="rId64" Type="http://schemas.openxmlformats.org/officeDocument/2006/relationships/hyperlink" Target="https://login.consultant.ru/link/?req=doc&amp;base=LAW&amp;n=309464&amp;date=19.07.2023&amp;dst=100682&amp;field=134" TargetMode="External"/><Relationship Id="rId65" Type="http://schemas.openxmlformats.org/officeDocument/2006/relationships/hyperlink" Target="https://login.consultant.ru/link/?req=doc&amp;base=LAW&amp;n=309464&amp;date=19.07.2023&amp;dst=100283&amp;field=134" TargetMode="External"/><Relationship Id="rId66" Type="http://schemas.openxmlformats.org/officeDocument/2006/relationships/hyperlink" Target="https://login.consultant.ru/link/?req=doc&amp;base=RLAW926&amp;n=166383&amp;date=19.07.2023&amp;dst=100079&amp;field=1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Региональной службы по тарифам ХМАО - Югры от 18.11.2014 N 134-нп(ред. от 08.12.2015)&amp;quot;Об установлении тарифов на тепловую энергию (мощность), поставляемую теплоснабжающими организациями потребителям&amp;quot;</dc:title>
  <dc:creator/>
  <cp:lastModifiedBy/>
</cp:coreProperties>
</file>