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287" w:rsidRPr="00186287" w:rsidRDefault="00186287" w:rsidP="0018628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6287">
        <w:rPr>
          <w:rFonts w:ascii="Times New Roman" w:hAnsi="Times New Roman" w:cs="Times New Roman"/>
          <w:b/>
          <w:sz w:val="32"/>
          <w:szCs w:val="32"/>
        </w:rPr>
        <w:t xml:space="preserve">Анализ документооборота </w:t>
      </w:r>
    </w:p>
    <w:p w:rsidR="00186287" w:rsidRPr="00186287" w:rsidRDefault="00186287" w:rsidP="00186287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6287">
        <w:rPr>
          <w:rFonts w:ascii="Times New Roman" w:hAnsi="Times New Roman" w:cs="Times New Roman"/>
          <w:b/>
          <w:sz w:val="32"/>
          <w:szCs w:val="32"/>
        </w:rPr>
        <w:t>в администрации Кондинского района</w:t>
      </w:r>
    </w:p>
    <w:p w:rsidR="00EA3566" w:rsidRDefault="00897618" w:rsidP="00C659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566">
        <w:rPr>
          <w:rFonts w:ascii="Times New Roman" w:hAnsi="Times New Roman" w:cs="Times New Roman"/>
          <w:sz w:val="28"/>
          <w:szCs w:val="28"/>
        </w:rPr>
        <w:t>Анализ документооборота — процесс, который помогает оценить эффективность системы управления документами в</w:t>
      </w:r>
      <w:r w:rsidR="009D0ACF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394BA9">
        <w:rPr>
          <w:rFonts w:ascii="Times New Roman" w:hAnsi="Times New Roman" w:cs="Times New Roman"/>
          <w:sz w:val="28"/>
          <w:szCs w:val="28"/>
        </w:rPr>
        <w:t xml:space="preserve">, </w:t>
      </w:r>
      <w:r w:rsidR="009B43F8">
        <w:rPr>
          <w:rFonts w:ascii="Times New Roman" w:hAnsi="Times New Roman" w:cs="Times New Roman"/>
          <w:sz w:val="28"/>
          <w:szCs w:val="28"/>
        </w:rPr>
        <w:t xml:space="preserve">Цель данного анализа - </w:t>
      </w:r>
      <w:r w:rsidR="008E2889">
        <w:rPr>
          <w:rFonts w:ascii="Times New Roman" w:hAnsi="Times New Roman" w:cs="Times New Roman"/>
          <w:sz w:val="28"/>
          <w:szCs w:val="28"/>
        </w:rPr>
        <w:t xml:space="preserve">выявить </w:t>
      </w:r>
      <w:r w:rsidR="008E2889" w:rsidRPr="008E2889">
        <w:rPr>
          <w:rFonts w:ascii="Times New Roman" w:hAnsi="Times New Roman" w:cs="Times New Roman"/>
          <w:sz w:val="28"/>
          <w:szCs w:val="28"/>
        </w:rPr>
        <w:t>во</w:t>
      </w:r>
      <w:r w:rsidR="00BF4F17">
        <w:rPr>
          <w:rFonts w:ascii="Times New Roman" w:hAnsi="Times New Roman" w:cs="Times New Roman"/>
          <w:sz w:val="28"/>
          <w:szCs w:val="28"/>
        </w:rPr>
        <w:t>зможности для совершенствования, ускорения обработки данных.</w:t>
      </w:r>
    </w:p>
    <w:p w:rsidR="00BF4F17" w:rsidRDefault="00652D18" w:rsidP="00C659EA">
      <w:pPr>
        <w:tabs>
          <w:tab w:val="num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докладе а</w:t>
      </w:r>
      <w:r w:rsidR="00BF4F17">
        <w:rPr>
          <w:rFonts w:ascii="Times New Roman" w:hAnsi="Times New Roman" w:cs="Times New Roman"/>
          <w:sz w:val="28"/>
          <w:szCs w:val="28"/>
        </w:rPr>
        <w:t xml:space="preserve">нализу подлежат </w:t>
      </w:r>
      <w:r w:rsidR="00CC449D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CC449D" w:rsidRPr="00CC449D">
        <w:rPr>
          <w:rFonts w:ascii="Times New Roman" w:hAnsi="Times New Roman" w:cs="Times New Roman"/>
          <w:sz w:val="28"/>
          <w:szCs w:val="28"/>
        </w:rPr>
        <w:t>администрации Кондинского района</w:t>
      </w:r>
      <w:r w:rsidR="00353E8C" w:rsidRPr="00353E8C">
        <w:rPr>
          <w:rFonts w:ascii="Times New Roman" w:hAnsi="Times New Roman" w:cs="Times New Roman"/>
          <w:sz w:val="28"/>
          <w:szCs w:val="28"/>
        </w:rPr>
        <w:t xml:space="preserve"> за 2021, 2022 и 2023 годы</w:t>
      </w:r>
      <w:r w:rsidR="00CC449D">
        <w:rPr>
          <w:rFonts w:ascii="Times New Roman" w:hAnsi="Times New Roman" w:cs="Times New Roman"/>
          <w:sz w:val="28"/>
          <w:szCs w:val="28"/>
        </w:rPr>
        <w:t>:</w:t>
      </w:r>
      <w:r w:rsidR="00CC449D" w:rsidRPr="00CC449D">
        <w:rPr>
          <w:rFonts w:ascii="Times New Roman" w:hAnsi="Times New Roman" w:cs="Times New Roman"/>
          <w:sz w:val="28"/>
          <w:szCs w:val="28"/>
        </w:rPr>
        <w:t xml:space="preserve"> </w:t>
      </w:r>
      <w:r w:rsidR="00BF4F17">
        <w:rPr>
          <w:rFonts w:ascii="Times New Roman" w:hAnsi="Times New Roman" w:cs="Times New Roman"/>
          <w:sz w:val="28"/>
          <w:szCs w:val="28"/>
        </w:rPr>
        <w:t xml:space="preserve">входящие, </w:t>
      </w:r>
      <w:r w:rsidR="005125BA">
        <w:rPr>
          <w:rFonts w:ascii="Times New Roman" w:hAnsi="Times New Roman" w:cs="Times New Roman"/>
          <w:sz w:val="28"/>
          <w:szCs w:val="28"/>
        </w:rPr>
        <w:t xml:space="preserve">исходящие, внутренние документы, документы ДСП, </w:t>
      </w:r>
      <w:r w:rsidR="004D2DAE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5125BA">
        <w:rPr>
          <w:rFonts w:ascii="Times New Roman" w:hAnsi="Times New Roman" w:cs="Times New Roman"/>
          <w:sz w:val="28"/>
          <w:szCs w:val="28"/>
        </w:rPr>
        <w:t xml:space="preserve">нормативные </w:t>
      </w:r>
      <w:r w:rsidR="004D2DAE">
        <w:rPr>
          <w:rFonts w:ascii="Times New Roman" w:hAnsi="Times New Roman" w:cs="Times New Roman"/>
          <w:sz w:val="28"/>
          <w:szCs w:val="28"/>
        </w:rPr>
        <w:t xml:space="preserve">правовые </w:t>
      </w:r>
      <w:r w:rsidR="005125BA">
        <w:rPr>
          <w:rFonts w:ascii="Times New Roman" w:hAnsi="Times New Roman" w:cs="Times New Roman"/>
          <w:sz w:val="28"/>
          <w:szCs w:val="28"/>
        </w:rPr>
        <w:t xml:space="preserve">акты, направленные в Управление </w:t>
      </w:r>
      <w:proofErr w:type="spellStart"/>
      <w:r w:rsidR="004D2DAE"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 w:rsidR="004D2DAE">
        <w:rPr>
          <w:rFonts w:ascii="Times New Roman" w:hAnsi="Times New Roman" w:cs="Times New Roman"/>
          <w:sz w:val="28"/>
          <w:szCs w:val="28"/>
        </w:rPr>
        <w:t xml:space="preserve"> и </w:t>
      </w:r>
      <w:r w:rsidR="005125BA">
        <w:rPr>
          <w:rFonts w:ascii="Times New Roman" w:hAnsi="Times New Roman" w:cs="Times New Roman"/>
          <w:sz w:val="28"/>
          <w:szCs w:val="28"/>
        </w:rPr>
        <w:t>выгруженные в программе АРМ «Муниципал»</w:t>
      </w:r>
      <w:r w:rsidR="00BF4F17">
        <w:rPr>
          <w:rFonts w:ascii="Times New Roman" w:hAnsi="Times New Roman" w:cs="Times New Roman"/>
          <w:sz w:val="28"/>
          <w:szCs w:val="28"/>
        </w:rPr>
        <w:t>.</w:t>
      </w:r>
    </w:p>
    <w:p w:rsidR="000A2CD0" w:rsidRDefault="000A2CD0" w:rsidP="00C659EA">
      <w:pPr>
        <w:tabs>
          <w:tab w:val="num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4B17" w:rsidRPr="000A2CD0" w:rsidRDefault="00BD009F" w:rsidP="000A2CD0">
      <w:pPr>
        <w:tabs>
          <w:tab w:val="num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Входящие документы поступают, как через программу СЭД «Дело», на бумажном носителе</w:t>
      </w:r>
      <w:r w:rsidR="00E831E5">
        <w:rPr>
          <w:rFonts w:ascii="Times New Roman" w:hAnsi="Times New Roman" w:cs="Times New Roman"/>
          <w:sz w:val="28"/>
          <w:szCs w:val="28"/>
        </w:rPr>
        <w:t>,</w:t>
      </w:r>
      <w:r w:rsidR="00544A4D">
        <w:rPr>
          <w:rFonts w:ascii="Times New Roman" w:hAnsi="Times New Roman" w:cs="Times New Roman"/>
          <w:sz w:val="28"/>
          <w:szCs w:val="28"/>
        </w:rPr>
        <w:t xml:space="preserve"> нарочно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544A4D" w:rsidRPr="00544A4D">
        <w:rPr>
          <w:rFonts w:ascii="Times New Roman" w:hAnsi="Times New Roman" w:cs="Times New Roman"/>
          <w:sz w:val="28"/>
          <w:szCs w:val="28"/>
        </w:rPr>
        <w:t xml:space="preserve"> почтой России</w:t>
      </w:r>
      <w:r w:rsidR="00544A4D">
        <w:rPr>
          <w:rFonts w:ascii="Times New Roman" w:hAnsi="Times New Roman" w:cs="Times New Roman"/>
          <w:sz w:val="28"/>
          <w:szCs w:val="28"/>
        </w:rPr>
        <w:t xml:space="preserve"> и по электронной почте.</w:t>
      </w:r>
      <w:r w:rsidR="003D4B17">
        <w:rPr>
          <w:rFonts w:ascii="Times New Roman" w:hAnsi="Times New Roman" w:cs="Times New Roman"/>
          <w:sz w:val="28"/>
          <w:szCs w:val="28"/>
        </w:rPr>
        <w:t xml:space="preserve"> Количество входящих документов за 2023 года составило 12036 писем, что на 29 писем меньше, чем в 2022 году.</w:t>
      </w:r>
    </w:p>
    <w:p w:rsidR="00E831E5" w:rsidRPr="00AD3D6C" w:rsidRDefault="00E831E5" w:rsidP="000A2CD0">
      <w:pPr>
        <w:tabs>
          <w:tab w:val="num" w:pos="720"/>
        </w:tabs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D6C">
        <w:rPr>
          <w:rFonts w:ascii="Times New Roman" w:hAnsi="Times New Roman" w:cs="Times New Roman"/>
          <w:b/>
          <w:sz w:val="28"/>
          <w:szCs w:val="28"/>
        </w:rPr>
        <w:t>Количество входящих документов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C77D09" w:rsidTr="00C60617">
        <w:tc>
          <w:tcPr>
            <w:tcW w:w="1914" w:type="dxa"/>
            <w:shd w:val="clear" w:color="auto" w:fill="FFFF00"/>
          </w:tcPr>
          <w:p w:rsidR="00C77D09" w:rsidRDefault="00C77D09" w:rsidP="00BF4F17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FFFF00"/>
          </w:tcPr>
          <w:p w:rsidR="00C77D09" w:rsidRDefault="00E831E5" w:rsidP="00272B5C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914" w:type="dxa"/>
            <w:shd w:val="clear" w:color="auto" w:fill="FFFF00"/>
          </w:tcPr>
          <w:p w:rsidR="00C77D09" w:rsidRDefault="00E831E5" w:rsidP="00272B5C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914" w:type="dxa"/>
            <w:shd w:val="clear" w:color="auto" w:fill="FFFF00"/>
          </w:tcPr>
          <w:p w:rsidR="00C77D09" w:rsidRDefault="00E831E5" w:rsidP="00272B5C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915" w:type="dxa"/>
            <w:shd w:val="clear" w:color="auto" w:fill="FFFF00"/>
          </w:tcPr>
          <w:p w:rsidR="00C77D09" w:rsidRDefault="00E831E5" w:rsidP="00272B5C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+/- за год</w:t>
            </w:r>
          </w:p>
        </w:tc>
      </w:tr>
      <w:tr w:rsidR="00C77D09" w:rsidTr="00C77D09">
        <w:tc>
          <w:tcPr>
            <w:tcW w:w="1914" w:type="dxa"/>
          </w:tcPr>
          <w:p w:rsidR="00C77D09" w:rsidRDefault="00B63DD4" w:rsidP="00BF4F17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Входящие документы </w:t>
            </w:r>
          </w:p>
        </w:tc>
        <w:tc>
          <w:tcPr>
            <w:tcW w:w="1914" w:type="dxa"/>
          </w:tcPr>
          <w:p w:rsidR="00C77D09" w:rsidRDefault="005C4D8D" w:rsidP="00272B5C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11789</w:t>
            </w:r>
          </w:p>
        </w:tc>
        <w:tc>
          <w:tcPr>
            <w:tcW w:w="1914" w:type="dxa"/>
          </w:tcPr>
          <w:p w:rsidR="00C77D09" w:rsidRDefault="005C4D8D" w:rsidP="00272B5C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12065</w:t>
            </w:r>
          </w:p>
        </w:tc>
        <w:tc>
          <w:tcPr>
            <w:tcW w:w="1914" w:type="dxa"/>
          </w:tcPr>
          <w:p w:rsidR="00C77D09" w:rsidRDefault="005C4D8D" w:rsidP="00272B5C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12036</w:t>
            </w:r>
          </w:p>
        </w:tc>
        <w:tc>
          <w:tcPr>
            <w:tcW w:w="1915" w:type="dxa"/>
          </w:tcPr>
          <w:p w:rsidR="00C77D09" w:rsidRDefault="00272B5C" w:rsidP="00272B5C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-29</w:t>
            </w:r>
          </w:p>
        </w:tc>
      </w:tr>
    </w:tbl>
    <w:p w:rsidR="000A2CD0" w:rsidRDefault="000A2CD0" w:rsidP="00833C10">
      <w:pPr>
        <w:tabs>
          <w:tab w:val="num" w:pos="72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3C10" w:rsidRDefault="000A2CD0" w:rsidP="000A2CD0">
      <w:pPr>
        <w:tabs>
          <w:tab w:val="num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исходящих документов увеличилось по сравнению с 2022 годом на 700 писем.</w:t>
      </w:r>
    </w:p>
    <w:p w:rsidR="00833C10" w:rsidRPr="00AD3D6C" w:rsidRDefault="00833C10" w:rsidP="00833C10">
      <w:pPr>
        <w:tabs>
          <w:tab w:val="num" w:pos="720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D6C">
        <w:rPr>
          <w:rFonts w:ascii="Times New Roman" w:hAnsi="Times New Roman" w:cs="Times New Roman"/>
          <w:b/>
          <w:sz w:val="28"/>
          <w:szCs w:val="28"/>
        </w:rPr>
        <w:t>Количество исходящих документов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833C10" w:rsidRPr="00833C10" w:rsidTr="00C60617">
        <w:tc>
          <w:tcPr>
            <w:tcW w:w="1914" w:type="dxa"/>
            <w:shd w:val="clear" w:color="auto" w:fill="FFFF00"/>
          </w:tcPr>
          <w:p w:rsidR="00833C10" w:rsidRPr="00833C10" w:rsidRDefault="00833C10" w:rsidP="00702D80">
            <w:pPr>
              <w:tabs>
                <w:tab w:val="num" w:pos="720"/>
              </w:tabs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FFFF00"/>
          </w:tcPr>
          <w:p w:rsidR="00833C10" w:rsidRPr="00833C10" w:rsidRDefault="00833C10" w:rsidP="00702D80">
            <w:pPr>
              <w:tabs>
                <w:tab w:val="num" w:pos="720"/>
              </w:tabs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C10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914" w:type="dxa"/>
            <w:shd w:val="clear" w:color="auto" w:fill="FFFF00"/>
          </w:tcPr>
          <w:p w:rsidR="00833C10" w:rsidRPr="00833C10" w:rsidRDefault="00833C10" w:rsidP="00702D80">
            <w:pPr>
              <w:tabs>
                <w:tab w:val="num" w:pos="720"/>
              </w:tabs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C10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914" w:type="dxa"/>
            <w:shd w:val="clear" w:color="auto" w:fill="FFFF00"/>
          </w:tcPr>
          <w:p w:rsidR="00833C10" w:rsidRPr="00833C10" w:rsidRDefault="00833C10" w:rsidP="00702D80">
            <w:pPr>
              <w:tabs>
                <w:tab w:val="num" w:pos="720"/>
              </w:tabs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C1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915" w:type="dxa"/>
            <w:shd w:val="clear" w:color="auto" w:fill="FFFF00"/>
          </w:tcPr>
          <w:p w:rsidR="00833C10" w:rsidRPr="00833C10" w:rsidRDefault="00833C10" w:rsidP="00702D80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C10">
              <w:rPr>
                <w:rFonts w:ascii="Times New Roman" w:hAnsi="Times New Roman" w:cs="Times New Roman"/>
                <w:sz w:val="28"/>
                <w:szCs w:val="28"/>
              </w:rPr>
              <w:t>+/- за год</w:t>
            </w:r>
          </w:p>
        </w:tc>
      </w:tr>
      <w:tr w:rsidR="00833C10" w:rsidRPr="00833C10" w:rsidTr="00895721">
        <w:tc>
          <w:tcPr>
            <w:tcW w:w="1914" w:type="dxa"/>
          </w:tcPr>
          <w:p w:rsidR="00833C10" w:rsidRPr="00833C10" w:rsidRDefault="00833C10" w:rsidP="00702D80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Исходящие </w:t>
            </w:r>
            <w:r w:rsidRPr="00833C10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</w:t>
            </w:r>
          </w:p>
        </w:tc>
        <w:tc>
          <w:tcPr>
            <w:tcW w:w="1914" w:type="dxa"/>
          </w:tcPr>
          <w:p w:rsidR="00833C10" w:rsidRPr="00833C10" w:rsidRDefault="00C6261F" w:rsidP="00702D80">
            <w:pPr>
              <w:tabs>
                <w:tab w:val="num" w:pos="720"/>
              </w:tabs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9753</w:t>
            </w:r>
          </w:p>
        </w:tc>
        <w:tc>
          <w:tcPr>
            <w:tcW w:w="1914" w:type="dxa"/>
          </w:tcPr>
          <w:p w:rsidR="00833C10" w:rsidRPr="00833C10" w:rsidRDefault="00C6261F" w:rsidP="00702D80">
            <w:pPr>
              <w:tabs>
                <w:tab w:val="num" w:pos="720"/>
              </w:tabs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9488</w:t>
            </w:r>
          </w:p>
        </w:tc>
        <w:tc>
          <w:tcPr>
            <w:tcW w:w="1914" w:type="dxa"/>
          </w:tcPr>
          <w:p w:rsidR="00833C10" w:rsidRPr="00833C10" w:rsidRDefault="00E30D43" w:rsidP="00702D80">
            <w:pPr>
              <w:tabs>
                <w:tab w:val="num" w:pos="720"/>
              </w:tabs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10188</w:t>
            </w:r>
          </w:p>
        </w:tc>
        <w:tc>
          <w:tcPr>
            <w:tcW w:w="1915" w:type="dxa"/>
          </w:tcPr>
          <w:p w:rsidR="00833C10" w:rsidRPr="00833C10" w:rsidRDefault="004935F4" w:rsidP="00702D80">
            <w:pPr>
              <w:tabs>
                <w:tab w:val="num" w:pos="720"/>
              </w:tabs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+ 700</w:t>
            </w:r>
          </w:p>
        </w:tc>
      </w:tr>
    </w:tbl>
    <w:p w:rsidR="00833C10" w:rsidRPr="00833C10" w:rsidRDefault="00833C10" w:rsidP="00833C10">
      <w:pPr>
        <w:tabs>
          <w:tab w:val="num" w:pos="72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4C60" w:rsidRPr="00AD3D6C" w:rsidRDefault="00663815" w:rsidP="00F74C60">
      <w:pPr>
        <w:tabs>
          <w:tab w:val="num" w:pos="72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D6C">
        <w:rPr>
          <w:rFonts w:ascii="Times New Roman" w:hAnsi="Times New Roman" w:cs="Times New Roman"/>
          <w:b/>
          <w:sz w:val="28"/>
          <w:szCs w:val="28"/>
        </w:rPr>
        <w:t xml:space="preserve">Количество входящих и исходящих документов </w:t>
      </w:r>
    </w:p>
    <w:p w:rsidR="00C77D09" w:rsidRPr="00AD3D6C" w:rsidRDefault="007571CF" w:rsidP="00F74C60">
      <w:pPr>
        <w:tabs>
          <w:tab w:val="num" w:pos="72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D6C">
        <w:rPr>
          <w:rFonts w:ascii="Times New Roman" w:hAnsi="Times New Roman" w:cs="Times New Roman"/>
          <w:b/>
          <w:sz w:val="28"/>
          <w:szCs w:val="28"/>
        </w:rPr>
        <w:t xml:space="preserve">с ограничительной пометкой </w:t>
      </w:r>
      <w:r w:rsidR="00663815" w:rsidRPr="00AD3D6C">
        <w:rPr>
          <w:rFonts w:ascii="Times New Roman" w:hAnsi="Times New Roman" w:cs="Times New Roman"/>
          <w:b/>
          <w:sz w:val="28"/>
          <w:szCs w:val="28"/>
        </w:rPr>
        <w:t>ДСП</w:t>
      </w:r>
    </w:p>
    <w:p w:rsidR="00F74C60" w:rsidRDefault="00F74C60" w:rsidP="00F74C60">
      <w:pPr>
        <w:tabs>
          <w:tab w:val="num" w:pos="720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663815" w:rsidRPr="00663815" w:rsidTr="00C60617">
        <w:tc>
          <w:tcPr>
            <w:tcW w:w="1914" w:type="dxa"/>
            <w:shd w:val="clear" w:color="auto" w:fill="FFFF00"/>
          </w:tcPr>
          <w:p w:rsidR="00663815" w:rsidRPr="00663815" w:rsidRDefault="00663815" w:rsidP="00C60617">
            <w:pPr>
              <w:tabs>
                <w:tab w:val="num" w:pos="720"/>
              </w:tabs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FFFF00"/>
          </w:tcPr>
          <w:p w:rsidR="00663815" w:rsidRPr="00663815" w:rsidRDefault="00663815" w:rsidP="00C60617">
            <w:pPr>
              <w:tabs>
                <w:tab w:val="num" w:pos="720"/>
              </w:tabs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81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914" w:type="dxa"/>
            <w:shd w:val="clear" w:color="auto" w:fill="FFFF00"/>
          </w:tcPr>
          <w:p w:rsidR="00663815" w:rsidRPr="00663815" w:rsidRDefault="00663815" w:rsidP="00C60617">
            <w:pPr>
              <w:tabs>
                <w:tab w:val="num" w:pos="720"/>
              </w:tabs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81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914" w:type="dxa"/>
            <w:shd w:val="clear" w:color="auto" w:fill="FFFF00"/>
          </w:tcPr>
          <w:p w:rsidR="00663815" w:rsidRPr="00663815" w:rsidRDefault="00663815" w:rsidP="00C60617">
            <w:pPr>
              <w:tabs>
                <w:tab w:val="num" w:pos="720"/>
              </w:tabs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81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915" w:type="dxa"/>
            <w:shd w:val="clear" w:color="auto" w:fill="FFFF00"/>
          </w:tcPr>
          <w:p w:rsidR="00663815" w:rsidRPr="00663815" w:rsidRDefault="00663815" w:rsidP="00C60617">
            <w:p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815">
              <w:rPr>
                <w:rFonts w:ascii="Times New Roman" w:hAnsi="Times New Roman" w:cs="Times New Roman"/>
                <w:sz w:val="28"/>
                <w:szCs w:val="28"/>
              </w:rPr>
              <w:t>+/- за год</w:t>
            </w:r>
          </w:p>
        </w:tc>
      </w:tr>
      <w:tr w:rsidR="007571CF" w:rsidRPr="00663815" w:rsidTr="00895721">
        <w:tc>
          <w:tcPr>
            <w:tcW w:w="1914" w:type="dxa"/>
          </w:tcPr>
          <w:p w:rsidR="007571CF" w:rsidRPr="00663815" w:rsidRDefault="007571CF" w:rsidP="00931DE1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Входящие </w:t>
            </w:r>
          </w:p>
        </w:tc>
        <w:tc>
          <w:tcPr>
            <w:tcW w:w="1914" w:type="dxa"/>
          </w:tcPr>
          <w:p w:rsidR="007571CF" w:rsidRPr="00663815" w:rsidRDefault="007571CF" w:rsidP="00663815">
            <w:pPr>
              <w:tabs>
                <w:tab w:val="num" w:pos="720"/>
              </w:tabs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571CF" w:rsidRPr="00663815" w:rsidRDefault="007571CF" w:rsidP="00663815">
            <w:pPr>
              <w:tabs>
                <w:tab w:val="num" w:pos="720"/>
              </w:tabs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571CF" w:rsidRPr="00663815" w:rsidRDefault="007571CF" w:rsidP="00663815">
            <w:pPr>
              <w:tabs>
                <w:tab w:val="num" w:pos="720"/>
              </w:tabs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7571CF" w:rsidRPr="00663815" w:rsidRDefault="007571CF" w:rsidP="00663815">
            <w:pPr>
              <w:tabs>
                <w:tab w:val="num" w:pos="720"/>
              </w:tabs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815" w:rsidRPr="00663815" w:rsidTr="00664076">
        <w:trPr>
          <w:trHeight w:val="183"/>
        </w:trPr>
        <w:tc>
          <w:tcPr>
            <w:tcW w:w="1914" w:type="dxa"/>
          </w:tcPr>
          <w:p w:rsidR="00663815" w:rsidRPr="00663815" w:rsidRDefault="00663815" w:rsidP="00DF6888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815">
              <w:rPr>
                <w:rFonts w:ascii="Times New Roman" w:hAnsi="Times New Roman" w:cs="Times New Roman"/>
                <w:sz w:val="28"/>
                <w:szCs w:val="28"/>
              </w:rPr>
              <w:t xml:space="preserve">Исходящие </w:t>
            </w:r>
          </w:p>
        </w:tc>
        <w:tc>
          <w:tcPr>
            <w:tcW w:w="1914" w:type="dxa"/>
          </w:tcPr>
          <w:p w:rsidR="00663815" w:rsidRPr="00663815" w:rsidRDefault="00663815" w:rsidP="00DF6888">
            <w:pPr>
              <w:tabs>
                <w:tab w:val="num" w:pos="720"/>
              </w:tabs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63815" w:rsidRPr="00663815" w:rsidRDefault="00663815" w:rsidP="00DF6888">
            <w:pPr>
              <w:tabs>
                <w:tab w:val="num" w:pos="720"/>
              </w:tabs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63815" w:rsidRPr="00663815" w:rsidRDefault="00663815" w:rsidP="00DF6888">
            <w:pPr>
              <w:tabs>
                <w:tab w:val="num" w:pos="720"/>
              </w:tabs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663815" w:rsidRPr="00663815" w:rsidRDefault="00663815" w:rsidP="00DF6888">
            <w:pPr>
              <w:tabs>
                <w:tab w:val="num" w:pos="720"/>
              </w:tabs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4DCE" w:rsidRDefault="00E74DCE" w:rsidP="00DF6888">
      <w:pPr>
        <w:tabs>
          <w:tab w:val="num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4DCE" w:rsidRPr="00AD3D6C" w:rsidRDefault="00E74DCE" w:rsidP="00E74DCE">
      <w:pPr>
        <w:tabs>
          <w:tab w:val="num" w:pos="72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D6C">
        <w:rPr>
          <w:rFonts w:ascii="Times New Roman" w:hAnsi="Times New Roman" w:cs="Times New Roman"/>
          <w:b/>
          <w:sz w:val="28"/>
          <w:szCs w:val="28"/>
        </w:rPr>
        <w:t>Количество внутренних документов</w:t>
      </w:r>
    </w:p>
    <w:p w:rsidR="007D4083" w:rsidRPr="00AD3D6C" w:rsidRDefault="007D4083" w:rsidP="00E74DCE">
      <w:pPr>
        <w:tabs>
          <w:tab w:val="num" w:pos="72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1593"/>
        <w:gridCol w:w="1914"/>
        <w:gridCol w:w="1914"/>
        <w:gridCol w:w="1915"/>
      </w:tblGrid>
      <w:tr w:rsidR="00E74DCE" w:rsidRPr="00E74DCE" w:rsidTr="00C60617">
        <w:tc>
          <w:tcPr>
            <w:tcW w:w="2235" w:type="dxa"/>
            <w:shd w:val="clear" w:color="auto" w:fill="FFFF00"/>
          </w:tcPr>
          <w:p w:rsidR="00E74DCE" w:rsidRPr="00E74DCE" w:rsidRDefault="00E74DCE" w:rsidP="00E74DCE">
            <w:pPr>
              <w:tabs>
                <w:tab w:val="num" w:pos="720"/>
              </w:tabs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shd w:val="clear" w:color="auto" w:fill="FFFF00"/>
          </w:tcPr>
          <w:p w:rsidR="00E74DCE" w:rsidRPr="00E74DCE" w:rsidRDefault="00E74DCE" w:rsidP="00DF6888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DC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914" w:type="dxa"/>
            <w:shd w:val="clear" w:color="auto" w:fill="FFFF00"/>
          </w:tcPr>
          <w:p w:rsidR="00E74DCE" w:rsidRPr="00E74DCE" w:rsidRDefault="00E74DCE" w:rsidP="00E74DCE">
            <w:pPr>
              <w:tabs>
                <w:tab w:val="num" w:pos="720"/>
              </w:tabs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DC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914" w:type="dxa"/>
            <w:shd w:val="clear" w:color="auto" w:fill="FFFF00"/>
          </w:tcPr>
          <w:p w:rsidR="00E74DCE" w:rsidRPr="00E74DCE" w:rsidRDefault="00E74DCE" w:rsidP="00E74DCE">
            <w:pPr>
              <w:tabs>
                <w:tab w:val="num" w:pos="720"/>
              </w:tabs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DC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915" w:type="dxa"/>
            <w:shd w:val="clear" w:color="auto" w:fill="FFFF00"/>
          </w:tcPr>
          <w:p w:rsidR="00E74DCE" w:rsidRPr="00E74DCE" w:rsidRDefault="00E74DCE" w:rsidP="00E134B3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DCE">
              <w:rPr>
                <w:rFonts w:ascii="Times New Roman" w:hAnsi="Times New Roman" w:cs="Times New Roman"/>
                <w:sz w:val="28"/>
                <w:szCs w:val="28"/>
              </w:rPr>
              <w:t>+/- за год</w:t>
            </w:r>
          </w:p>
        </w:tc>
      </w:tr>
      <w:tr w:rsidR="00E74DCE" w:rsidRPr="00E74DCE" w:rsidTr="007D4083">
        <w:tc>
          <w:tcPr>
            <w:tcW w:w="2235" w:type="dxa"/>
          </w:tcPr>
          <w:p w:rsidR="00E74DCE" w:rsidRPr="00E74DCE" w:rsidRDefault="007D4083" w:rsidP="007D4083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Внутренние документы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93" w:type="dxa"/>
          </w:tcPr>
          <w:p w:rsidR="00E74DCE" w:rsidRPr="00E74DCE" w:rsidRDefault="00E134B3" w:rsidP="00E134B3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26692</w:t>
            </w:r>
          </w:p>
        </w:tc>
        <w:tc>
          <w:tcPr>
            <w:tcW w:w="1914" w:type="dxa"/>
          </w:tcPr>
          <w:p w:rsidR="00E74DCE" w:rsidRPr="00E74DCE" w:rsidRDefault="00E134B3" w:rsidP="00E74DCE">
            <w:pPr>
              <w:tabs>
                <w:tab w:val="num" w:pos="720"/>
              </w:tabs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26470</w:t>
            </w:r>
          </w:p>
        </w:tc>
        <w:tc>
          <w:tcPr>
            <w:tcW w:w="1914" w:type="dxa"/>
          </w:tcPr>
          <w:p w:rsidR="00E74DCE" w:rsidRPr="00E74DCE" w:rsidRDefault="00E134B3" w:rsidP="00E74DCE">
            <w:pPr>
              <w:tabs>
                <w:tab w:val="num" w:pos="720"/>
              </w:tabs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24622</w:t>
            </w:r>
          </w:p>
        </w:tc>
        <w:tc>
          <w:tcPr>
            <w:tcW w:w="1915" w:type="dxa"/>
          </w:tcPr>
          <w:p w:rsidR="00E74DCE" w:rsidRPr="00E74DCE" w:rsidRDefault="000162E1" w:rsidP="000162E1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-1848</w:t>
            </w:r>
          </w:p>
        </w:tc>
      </w:tr>
    </w:tbl>
    <w:p w:rsidR="00664076" w:rsidRDefault="00664076" w:rsidP="00664076">
      <w:pPr>
        <w:tabs>
          <w:tab w:val="num" w:pos="72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4076" w:rsidRPr="00AD3D6C" w:rsidRDefault="00664076" w:rsidP="00BE12B1">
      <w:pPr>
        <w:tabs>
          <w:tab w:val="num" w:pos="720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D6C">
        <w:rPr>
          <w:rFonts w:ascii="Times New Roman" w:hAnsi="Times New Roman" w:cs="Times New Roman"/>
          <w:b/>
          <w:sz w:val="28"/>
          <w:szCs w:val="28"/>
        </w:rPr>
        <w:t>Количество постановлений и распоряжений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3"/>
        <w:gridCol w:w="1417"/>
        <w:gridCol w:w="1276"/>
        <w:gridCol w:w="992"/>
        <w:gridCol w:w="1383"/>
      </w:tblGrid>
      <w:tr w:rsidR="00BE12B1" w:rsidRPr="00664076" w:rsidTr="00C60617">
        <w:tc>
          <w:tcPr>
            <w:tcW w:w="4503" w:type="dxa"/>
            <w:shd w:val="clear" w:color="auto" w:fill="FFFF00"/>
          </w:tcPr>
          <w:p w:rsidR="00664076" w:rsidRPr="00664076" w:rsidRDefault="00664076" w:rsidP="00390B21">
            <w:pPr>
              <w:tabs>
                <w:tab w:val="num" w:pos="720"/>
              </w:tabs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00"/>
          </w:tcPr>
          <w:p w:rsidR="00664076" w:rsidRPr="00664076" w:rsidRDefault="00664076" w:rsidP="00390B21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076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76" w:type="dxa"/>
            <w:shd w:val="clear" w:color="auto" w:fill="FFFF00"/>
          </w:tcPr>
          <w:p w:rsidR="00664076" w:rsidRPr="00664076" w:rsidRDefault="00664076" w:rsidP="00390B21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07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992" w:type="dxa"/>
            <w:shd w:val="clear" w:color="auto" w:fill="FFFF00"/>
          </w:tcPr>
          <w:p w:rsidR="00664076" w:rsidRPr="00664076" w:rsidRDefault="00664076" w:rsidP="00390B21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07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383" w:type="dxa"/>
            <w:shd w:val="clear" w:color="auto" w:fill="FFFF00"/>
          </w:tcPr>
          <w:p w:rsidR="00664076" w:rsidRPr="00664076" w:rsidRDefault="00664076" w:rsidP="00390B21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076">
              <w:rPr>
                <w:rFonts w:ascii="Times New Roman" w:hAnsi="Times New Roman" w:cs="Times New Roman"/>
                <w:sz w:val="28"/>
                <w:szCs w:val="28"/>
              </w:rPr>
              <w:t>+/- за год</w:t>
            </w:r>
          </w:p>
        </w:tc>
      </w:tr>
      <w:tr w:rsidR="005F15F2" w:rsidRPr="00664076" w:rsidTr="005F15F2">
        <w:tc>
          <w:tcPr>
            <w:tcW w:w="4503" w:type="dxa"/>
          </w:tcPr>
          <w:p w:rsidR="00664076" w:rsidRPr="00664076" w:rsidRDefault="00664076" w:rsidP="00702D80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Постановления</w:t>
            </w:r>
            <w:r w:rsidR="00BE12B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Кондинского района</w:t>
            </w:r>
          </w:p>
        </w:tc>
        <w:tc>
          <w:tcPr>
            <w:tcW w:w="1417" w:type="dxa"/>
          </w:tcPr>
          <w:p w:rsidR="00664076" w:rsidRPr="00664076" w:rsidRDefault="00017985" w:rsidP="00702D80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2947</w:t>
            </w:r>
          </w:p>
        </w:tc>
        <w:tc>
          <w:tcPr>
            <w:tcW w:w="1276" w:type="dxa"/>
          </w:tcPr>
          <w:p w:rsidR="00664076" w:rsidRPr="00664076" w:rsidRDefault="00017985" w:rsidP="00702D80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2849</w:t>
            </w:r>
          </w:p>
        </w:tc>
        <w:tc>
          <w:tcPr>
            <w:tcW w:w="992" w:type="dxa"/>
          </w:tcPr>
          <w:p w:rsidR="00664076" w:rsidRPr="00664076" w:rsidRDefault="004C1F3B" w:rsidP="00702D80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1449</w:t>
            </w:r>
          </w:p>
        </w:tc>
        <w:tc>
          <w:tcPr>
            <w:tcW w:w="1383" w:type="dxa"/>
          </w:tcPr>
          <w:p w:rsidR="00664076" w:rsidRPr="00664076" w:rsidRDefault="005F15F2" w:rsidP="00702D80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53475"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</w:tr>
      <w:tr w:rsidR="00BE12B1" w:rsidRPr="00664076" w:rsidTr="005F15F2">
        <w:trPr>
          <w:trHeight w:val="183"/>
        </w:trPr>
        <w:tc>
          <w:tcPr>
            <w:tcW w:w="4503" w:type="dxa"/>
          </w:tcPr>
          <w:p w:rsidR="00664076" w:rsidRPr="00664076" w:rsidRDefault="00664076" w:rsidP="00702D80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Распоряжения</w:t>
            </w:r>
            <w:r w:rsidR="00BE12B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Кондинского района</w:t>
            </w:r>
          </w:p>
        </w:tc>
        <w:tc>
          <w:tcPr>
            <w:tcW w:w="1417" w:type="dxa"/>
          </w:tcPr>
          <w:p w:rsidR="00664076" w:rsidRPr="00664076" w:rsidRDefault="00017985" w:rsidP="00702D80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766</w:t>
            </w:r>
          </w:p>
        </w:tc>
        <w:tc>
          <w:tcPr>
            <w:tcW w:w="1276" w:type="dxa"/>
          </w:tcPr>
          <w:p w:rsidR="00664076" w:rsidRPr="00664076" w:rsidRDefault="00017985" w:rsidP="00702D80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838</w:t>
            </w:r>
          </w:p>
        </w:tc>
        <w:tc>
          <w:tcPr>
            <w:tcW w:w="992" w:type="dxa"/>
          </w:tcPr>
          <w:p w:rsidR="00664076" w:rsidRPr="00664076" w:rsidRDefault="004C1F3B" w:rsidP="00702D80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769</w:t>
            </w:r>
          </w:p>
        </w:tc>
        <w:tc>
          <w:tcPr>
            <w:tcW w:w="1383" w:type="dxa"/>
          </w:tcPr>
          <w:p w:rsidR="00664076" w:rsidRPr="00664076" w:rsidRDefault="002F0150" w:rsidP="00702D80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- 69</w:t>
            </w:r>
          </w:p>
        </w:tc>
      </w:tr>
      <w:tr w:rsidR="00BE12B1" w:rsidRPr="00664076" w:rsidTr="005F15F2">
        <w:trPr>
          <w:trHeight w:val="183"/>
        </w:trPr>
        <w:tc>
          <w:tcPr>
            <w:tcW w:w="4503" w:type="dxa"/>
          </w:tcPr>
          <w:p w:rsidR="00BE12B1" w:rsidRDefault="00BE12B1" w:rsidP="00702D80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Постановления главы Кондинского района</w:t>
            </w:r>
          </w:p>
        </w:tc>
        <w:tc>
          <w:tcPr>
            <w:tcW w:w="1417" w:type="dxa"/>
          </w:tcPr>
          <w:p w:rsidR="00BE12B1" w:rsidRDefault="00BE12B1" w:rsidP="00702D80">
            <w:pPr>
              <w:tabs>
                <w:tab w:val="num" w:pos="720"/>
              </w:tabs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E12B1" w:rsidRDefault="00BE12B1" w:rsidP="00702D80">
            <w:pPr>
              <w:tabs>
                <w:tab w:val="num" w:pos="720"/>
              </w:tabs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E12B1" w:rsidRDefault="00BE12B1" w:rsidP="00702D80">
            <w:pPr>
              <w:tabs>
                <w:tab w:val="num" w:pos="720"/>
              </w:tabs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BE12B1" w:rsidRDefault="00BE12B1" w:rsidP="00702D80">
            <w:pPr>
              <w:tabs>
                <w:tab w:val="num" w:pos="720"/>
              </w:tabs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2B1" w:rsidRPr="00664076" w:rsidTr="005F15F2">
        <w:trPr>
          <w:trHeight w:val="183"/>
        </w:trPr>
        <w:tc>
          <w:tcPr>
            <w:tcW w:w="4503" w:type="dxa"/>
          </w:tcPr>
          <w:p w:rsidR="00BE12B1" w:rsidRDefault="00BE12B1" w:rsidP="00702D80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Распоряжения главы Кондинского района</w:t>
            </w:r>
          </w:p>
        </w:tc>
        <w:tc>
          <w:tcPr>
            <w:tcW w:w="1417" w:type="dxa"/>
          </w:tcPr>
          <w:p w:rsidR="00BE12B1" w:rsidRDefault="00BE12B1" w:rsidP="00702D80">
            <w:pPr>
              <w:tabs>
                <w:tab w:val="num" w:pos="720"/>
              </w:tabs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E12B1" w:rsidRDefault="00BE12B1" w:rsidP="00702D80">
            <w:pPr>
              <w:tabs>
                <w:tab w:val="num" w:pos="720"/>
              </w:tabs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E12B1" w:rsidRDefault="00BE12B1" w:rsidP="00702D80">
            <w:pPr>
              <w:tabs>
                <w:tab w:val="num" w:pos="720"/>
              </w:tabs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BE12B1" w:rsidRDefault="00BE12B1" w:rsidP="00702D80">
            <w:pPr>
              <w:tabs>
                <w:tab w:val="num" w:pos="720"/>
              </w:tabs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5B7F" w:rsidRPr="00AD3D6C" w:rsidRDefault="00005B7F" w:rsidP="00BF4F17">
      <w:pPr>
        <w:tabs>
          <w:tab w:val="num" w:pos="720"/>
        </w:tabs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5B7F" w:rsidRPr="00AD3D6C" w:rsidRDefault="00005B7F" w:rsidP="00005B7F">
      <w:pPr>
        <w:tabs>
          <w:tab w:val="num" w:pos="72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D6C">
        <w:rPr>
          <w:rFonts w:ascii="Times New Roman" w:hAnsi="Times New Roman" w:cs="Times New Roman"/>
          <w:b/>
          <w:sz w:val="28"/>
          <w:szCs w:val="28"/>
        </w:rPr>
        <w:t xml:space="preserve">Количество МНПА, подлежащих включению в регистр и направленных в прокуратуру Кондинского района, </w:t>
      </w:r>
    </w:p>
    <w:p w:rsidR="00663815" w:rsidRPr="00AD3D6C" w:rsidRDefault="00005B7F" w:rsidP="00005B7F">
      <w:pPr>
        <w:tabs>
          <w:tab w:val="num" w:pos="72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D6C">
        <w:rPr>
          <w:rFonts w:ascii="Times New Roman" w:hAnsi="Times New Roman" w:cs="Times New Roman"/>
          <w:b/>
          <w:sz w:val="28"/>
          <w:szCs w:val="28"/>
        </w:rPr>
        <w:t>справочно-правовую систему «Гарант», «Консультант»</w:t>
      </w:r>
    </w:p>
    <w:p w:rsidR="00083149" w:rsidRDefault="00083149" w:rsidP="00005B7F">
      <w:pPr>
        <w:tabs>
          <w:tab w:val="num" w:pos="720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3"/>
        <w:gridCol w:w="1417"/>
        <w:gridCol w:w="1276"/>
        <w:gridCol w:w="992"/>
        <w:gridCol w:w="1383"/>
      </w:tblGrid>
      <w:tr w:rsidR="00083149" w:rsidRPr="00083149" w:rsidTr="00CE7D3D">
        <w:tc>
          <w:tcPr>
            <w:tcW w:w="4503" w:type="dxa"/>
            <w:shd w:val="clear" w:color="auto" w:fill="FFFF00"/>
          </w:tcPr>
          <w:p w:rsidR="00083149" w:rsidRPr="00083149" w:rsidRDefault="00083149" w:rsidP="00083149">
            <w:pPr>
              <w:tabs>
                <w:tab w:val="num" w:pos="720"/>
              </w:tabs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00"/>
          </w:tcPr>
          <w:p w:rsidR="00083149" w:rsidRPr="00083149" w:rsidRDefault="00083149" w:rsidP="00083149">
            <w:pPr>
              <w:tabs>
                <w:tab w:val="num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314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76" w:type="dxa"/>
            <w:shd w:val="clear" w:color="auto" w:fill="FFFF00"/>
          </w:tcPr>
          <w:p w:rsidR="00083149" w:rsidRPr="00083149" w:rsidRDefault="00083149" w:rsidP="00083149">
            <w:pPr>
              <w:tabs>
                <w:tab w:val="num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314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992" w:type="dxa"/>
            <w:shd w:val="clear" w:color="auto" w:fill="FFFF00"/>
          </w:tcPr>
          <w:p w:rsidR="00083149" w:rsidRPr="00083149" w:rsidRDefault="00083149" w:rsidP="00083149">
            <w:pPr>
              <w:tabs>
                <w:tab w:val="num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314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383" w:type="dxa"/>
            <w:shd w:val="clear" w:color="auto" w:fill="FFFF00"/>
          </w:tcPr>
          <w:p w:rsidR="00083149" w:rsidRPr="00083149" w:rsidRDefault="00083149" w:rsidP="003C0084">
            <w:pPr>
              <w:tabs>
                <w:tab w:val="num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3149">
              <w:rPr>
                <w:rFonts w:ascii="Times New Roman" w:hAnsi="Times New Roman" w:cs="Times New Roman"/>
                <w:sz w:val="28"/>
                <w:szCs w:val="28"/>
              </w:rPr>
              <w:t>+/- за год</w:t>
            </w:r>
          </w:p>
        </w:tc>
      </w:tr>
      <w:tr w:rsidR="00083149" w:rsidRPr="00083149" w:rsidTr="00895721">
        <w:tc>
          <w:tcPr>
            <w:tcW w:w="4503" w:type="dxa"/>
          </w:tcPr>
          <w:p w:rsidR="00083149" w:rsidRPr="00083149" w:rsidRDefault="009F02EB" w:rsidP="00083149">
            <w:pPr>
              <w:tabs>
                <w:tab w:val="num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нормативные правовые акты (МНПА)</w:t>
            </w:r>
          </w:p>
        </w:tc>
        <w:tc>
          <w:tcPr>
            <w:tcW w:w="1417" w:type="dxa"/>
          </w:tcPr>
          <w:p w:rsidR="00083149" w:rsidRPr="00083149" w:rsidRDefault="009A1420" w:rsidP="009A1420">
            <w:pPr>
              <w:tabs>
                <w:tab w:val="num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  <w:tc>
          <w:tcPr>
            <w:tcW w:w="1276" w:type="dxa"/>
          </w:tcPr>
          <w:p w:rsidR="00083149" w:rsidRPr="00083149" w:rsidRDefault="009A1420" w:rsidP="009A1420">
            <w:pPr>
              <w:tabs>
                <w:tab w:val="num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</w:t>
            </w:r>
          </w:p>
        </w:tc>
        <w:tc>
          <w:tcPr>
            <w:tcW w:w="992" w:type="dxa"/>
          </w:tcPr>
          <w:p w:rsidR="00083149" w:rsidRPr="00083149" w:rsidRDefault="009A1420" w:rsidP="009A1420">
            <w:pPr>
              <w:tabs>
                <w:tab w:val="num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</w:p>
        </w:tc>
        <w:tc>
          <w:tcPr>
            <w:tcW w:w="1383" w:type="dxa"/>
          </w:tcPr>
          <w:p w:rsidR="00083149" w:rsidRPr="00083149" w:rsidRDefault="009A1420" w:rsidP="009F53B6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- 40</w:t>
            </w:r>
          </w:p>
        </w:tc>
      </w:tr>
    </w:tbl>
    <w:p w:rsidR="00CB236B" w:rsidRDefault="00CB236B" w:rsidP="00CB236B">
      <w:pPr>
        <w:tabs>
          <w:tab w:val="num" w:pos="720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B236B" w:rsidRPr="00CB236B" w:rsidRDefault="00CB236B" w:rsidP="00CB236B">
      <w:pPr>
        <w:tabs>
          <w:tab w:val="num" w:pos="720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B236B">
        <w:rPr>
          <w:rFonts w:ascii="Times New Roman" w:hAnsi="Times New Roman" w:cs="Times New Roman"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sz w:val="28"/>
          <w:szCs w:val="28"/>
        </w:rPr>
        <w:t>выданных доверенностей</w:t>
      </w:r>
    </w:p>
    <w:p w:rsidR="00CB236B" w:rsidRPr="00CB236B" w:rsidRDefault="00CB236B" w:rsidP="00CB236B">
      <w:pPr>
        <w:tabs>
          <w:tab w:val="num" w:pos="720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3"/>
        <w:gridCol w:w="1417"/>
        <w:gridCol w:w="1276"/>
        <w:gridCol w:w="992"/>
        <w:gridCol w:w="1383"/>
      </w:tblGrid>
      <w:tr w:rsidR="00CB236B" w:rsidRPr="00CB236B" w:rsidTr="00F57413">
        <w:tc>
          <w:tcPr>
            <w:tcW w:w="4503" w:type="dxa"/>
            <w:shd w:val="clear" w:color="auto" w:fill="FFFF00"/>
          </w:tcPr>
          <w:p w:rsidR="00CB236B" w:rsidRPr="00CB236B" w:rsidRDefault="00CB236B" w:rsidP="00CB236B">
            <w:pPr>
              <w:tabs>
                <w:tab w:val="num" w:pos="720"/>
              </w:tabs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00"/>
          </w:tcPr>
          <w:p w:rsidR="00CB236B" w:rsidRPr="00CB236B" w:rsidRDefault="00CB236B" w:rsidP="00FB6878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36B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76" w:type="dxa"/>
            <w:shd w:val="clear" w:color="auto" w:fill="FFFF00"/>
          </w:tcPr>
          <w:p w:rsidR="00CB236B" w:rsidRPr="00CB236B" w:rsidRDefault="00CB236B" w:rsidP="00FB6878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36B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992" w:type="dxa"/>
            <w:shd w:val="clear" w:color="auto" w:fill="FFFF00"/>
          </w:tcPr>
          <w:p w:rsidR="00CB236B" w:rsidRPr="00CB236B" w:rsidRDefault="00CB236B" w:rsidP="00FB6878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36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383" w:type="dxa"/>
            <w:shd w:val="clear" w:color="auto" w:fill="FFFF00"/>
          </w:tcPr>
          <w:p w:rsidR="00CB236B" w:rsidRPr="00CB236B" w:rsidRDefault="00CB236B" w:rsidP="00F57413">
            <w:pPr>
              <w:tabs>
                <w:tab w:val="num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236B">
              <w:rPr>
                <w:rFonts w:ascii="Times New Roman" w:hAnsi="Times New Roman" w:cs="Times New Roman"/>
                <w:sz w:val="28"/>
                <w:szCs w:val="28"/>
              </w:rPr>
              <w:t>+/- за год</w:t>
            </w:r>
          </w:p>
        </w:tc>
      </w:tr>
      <w:tr w:rsidR="00CB236B" w:rsidRPr="00CB236B" w:rsidTr="00895721">
        <w:tc>
          <w:tcPr>
            <w:tcW w:w="4503" w:type="dxa"/>
          </w:tcPr>
          <w:p w:rsidR="004345BD" w:rsidRDefault="00CB236B" w:rsidP="00B974D6">
            <w:pPr>
              <w:tabs>
                <w:tab w:val="num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Распоряжения администрации Кондинского района </w:t>
            </w:r>
          </w:p>
          <w:p w:rsidR="00CB236B" w:rsidRPr="00CB236B" w:rsidRDefault="00CB236B" w:rsidP="00B974D6">
            <w:pPr>
              <w:tabs>
                <w:tab w:val="num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выдаче доверенности»</w:t>
            </w:r>
          </w:p>
        </w:tc>
        <w:tc>
          <w:tcPr>
            <w:tcW w:w="1417" w:type="dxa"/>
          </w:tcPr>
          <w:p w:rsidR="00CB236B" w:rsidRPr="00CB236B" w:rsidRDefault="00393712" w:rsidP="00FB6878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76" w:type="dxa"/>
          </w:tcPr>
          <w:p w:rsidR="00CB236B" w:rsidRPr="00CB236B" w:rsidRDefault="00570B5B" w:rsidP="00FB6878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92" w:type="dxa"/>
          </w:tcPr>
          <w:p w:rsidR="00CB236B" w:rsidRPr="00CB236B" w:rsidRDefault="00570B5B" w:rsidP="00FB6878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383" w:type="dxa"/>
          </w:tcPr>
          <w:p w:rsidR="00CB236B" w:rsidRPr="00CB236B" w:rsidRDefault="00914837" w:rsidP="00914837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-25</w:t>
            </w:r>
          </w:p>
        </w:tc>
      </w:tr>
    </w:tbl>
    <w:p w:rsidR="00B57A11" w:rsidRDefault="00B57A11" w:rsidP="00005B7F">
      <w:pPr>
        <w:tabs>
          <w:tab w:val="num" w:pos="720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05B7F" w:rsidRDefault="00B57A11" w:rsidP="00005B7F">
      <w:pPr>
        <w:tabs>
          <w:tab w:val="num" w:pos="720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выданных заверенных надлежащим образом документов</w:t>
      </w:r>
    </w:p>
    <w:p w:rsidR="00B57A11" w:rsidRDefault="00B57A11" w:rsidP="00005B7F">
      <w:pPr>
        <w:tabs>
          <w:tab w:val="num" w:pos="720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3"/>
        <w:gridCol w:w="1417"/>
        <w:gridCol w:w="1276"/>
        <w:gridCol w:w="992"/>
        <w:gridCol w:w="1383"/>
      </w:tblGrid>
      <w:tr w:rsidR="00B57A11" w:rsidRPr="00B57A11" w:rsidTr="00B96BEE">
        <w:tc>
          <w:tcPr>
            <w:tcW w:w="4503" w:type="dxa"/>
            <w:shd w:val="clear" w:color="auto" w:fill="FFFF00"/>
          </w:tcPr>
          <w:p w:rsidR="00B57A11" w:rsidRPr="00B57A11" w:rsidRDefault="00B57A11" w:rsidP="00B57A11">
            <w:pPr>
              <w:tabs>
                <w:tab w:val="num" w:pos="720"/>
              </w:tabs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00"/>
          </w:tcPr>
          <w:p w:rsidR="00B57A11" w:rsidRPr="00B57A11" w:rsidRDefault="00B57A11" w:rsidP="00B57A11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A11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76" w:type="dxa"/>
            <w:shd w:val="clear" w:color="auto" w:fill="FFFF00"/>
          </w:tcPr>
          <w:p w:rsidR="00B57A11" w:rsidRPr="00B57A11" w:rsidRDefault="00B57A11" w:rsidP="00B57A11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A1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992" w:type="dxa"/>
            <w:shd w:val="clear" w:color="auto" w:fill="FFFF00"/>
          </w:tcPr>
          <w:p w:rsidR="00B57A11" w:rsidRPr="00B57A11" w:rsidRDefault="00B57A11" w:rsidP="00B57A11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A11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383" w:type="dxa"/>
            <w:shd w:val="clear" w:color="auto" w:fill="FFFF00"/>
          </w:tcPr>
          <w:p w:rsidR="00B57A11" w:rsidRPr="00B57A11" w:rsidRDefault="00B57A11" w:rsidP="00B57A11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A11">
              <w:rPr>
                <w:rFonts w:ascii="Times New Roman" w:hAnsi="Times New Roman" w:cs="Times New Roman"/>
                <w:sz w:val="28"/>
                <w:szCs w:val="28"/>
              </w:rPr>
              <w:t>+/- за год</w:t>
            </w:r>
          </w:p>
        </w:tc>
      </w:tr>
      <w:tr w:rsidR="00B57A11" w:rsidRPr="00B57A11" w:rsidTr="00895721">
        <w:tc>
          <w:tcPr>
            <w:tcW w:w="4503" w:type="dxa"/>
          </w:tcPr>
          <w:p w:rsidR="00B57A11" w:rsidRPr="00B57A11" w:rsidRDefault="00B57A11" w:rsidP="008F640A">
            <w:pPr>
              <w:tabs>
                <w:tab w:val="num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B57A11" w:rsidRPr="00B57A11" w:rsidRDefault="00B57A11" w:rsidP="00B57A11">
            <w:pPr>
              <w:tabs>
                <w:tab w:val="num" w:pos="720"/>
              </w:tabs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7A11" w:rsidRPr="00B57A11" w:rsidRDefault="00B57A11" w:rsidP="00B57A11">
            <w:pPr>
              <w:tabs>
                <w:tab w:val="num" w:pos="720"/>
              </w:tabs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57A11" w:rsidRPr="00B57A11" w:rsidRDefault="00B57A11" w:rsidP="00B57A11">
            <w:pPr>
              <w:tabs>
                <w:tab w:val="num" w:pos="720"/>
              </w:tabs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B57A11" w:rsidRPr="00B57A11" w:rsidRDefault="00B57A11" w:rsidP="00B57A11">
            <w:pPr>
              <w:tabs>
                <w:tab w:val="num" w:pos="720"/>
              </w:tabs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1A8" w:rsidRDefault="00652D18" w:rsidP="00854AC4">
      <w:pPr>
        <w:tabs>
          <w:tab w:val="num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Анализируя количество документов можно сделать вывод, в целом по администрации Кондинского района по сравнению с 2022 годом в 2023 году документооборот снизился. Количество исходящих документов в 2023 году значительно больше по сравнению с 2021 и 2022 годом, это связано с тем, что были направлены </w:t>
      </w:r>
      <w:r w:rsidR="003D5468">
        <w:rPr>
          <w:rFonts w:ascii="Times New Roman" w:hAnsi="Times New Roman" w:cs="Times New Roman"/>
          <w:sz w:val="28"/>
          <w:szCs w:val="28"/>
        </w:rPr>
        <w:t xml:space="preserve">информационные письма </w:t>
      </w:r>
      <w:r w:rsidR="003D5468" w:rsidRPr="003D5468">
        <w:rPr>
          <w:rFonts w:ascii="Times New Roman" w:hAnsi="Times New Roman" w:cs="Times New Roman"/>
          <w:sz w:val="28"/>
          <w:szCs w:val="28"/>
        </w:rPr>
        <w:t xml:space="preserve">в несколько организаций </w:t>
      </w:r>
      <w:r w:rsidR="003D5468">
        <w:rPr>
          <w:rFonts w:ascii="Times New Roman" w:hAnsi="Times New Roman" w:cs="Times New Roman"/>
          <w:sz w:val="28"/>
          <w:szCs w:val="28"/>
        </w:rPr>
        <w:t>с одинаковым текстом не требующие ответа.</w:t>
      </w:r>
    </w:p>
    <w:p w:rsidR="00652D18" w:rsidRDefault="001D21A8" w:rsidP="00854AC4">
      <w:pPr>
        <w:tabs>
          <w:tab w:val="num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постановлений администрации Кондинского района, я считаю, уменьшилось в 2023 году в связи с тем, что в постановлениях стало меньше допускаться ошибок и, соответственно, стали реже вноситься в них изменения.</w:t>
      </w:r>
    </w:p>
    <w:p w:rsidR="0090058E" w:rsidRDefault="0090058E" w:rsidP="00854AC4">
      <w:pPr>
        <w:tabs>
          <w:tab w:val="num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Количество внутренних документов снизилось, так как меньше стало направляться информационных писем, не требующих ответа, например</w:t>
      </w:r>
      <w:r w:rsidR="006B49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писем в виде поздравлений к праздничным датам (такие письма недопустимо направлять через СЭД «Дело»).</w:t>
      </w:r>
    </w:p>
    <w:p w:rsidR="006B49A9" w:rsidRDefault="006B49A9" w:rsidP="006B49A9">
      <w:pPr>
        <w:tabs>
          <w:tab w:val="num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исходящих письмах стало значительно меньше орфографических и пунктуационных ошибок, но бывает, что поступают на регистрацию письма не соответствующие инструкции по делопроизводству: </w:t>
      </w:r>
    </w:p>
    <w:p w:rsidR="006B49A9" w:rsidRDefault="006B49A9" w:rsidP="006B49A9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B49A9">
        <w:rPr>
          <w:rFonts w:ascii="Times New Roman" w:hAnsi="Times New Roman" w:cs="Times New Roman"/>
          <w:sz w:val="28"/>
          <w:szCs w:val="28"/>
        </w:rPr>
        <w:t xml:space="preserve">одпись </w:t>
      </w:r>
      <w:r>
        <w:rPr>
          <w:rFonts w:ascii="Times New Roman" w:hAnsi="Times New Roman" w:cs="Times New Roman"/>
          <w:sz w:val="28"/>
          <w:szCs w:val="28"/>
        </w:rPr>
        <w:t xml:space="preserve">должна отделяется от текста </w:t>
      </w:r>
      <w:r w:rsidRPr="006B49A9">
        <w:rPr>
          <w:rFonts w:ascii="Times New Roman" w:hAnsi="Times New Roman" w:cs="Times New Roman"/>
          <w:sz w:val="28"/>
          <w:szCs w:val="28"/>
        </w:rPr>
        <w:t>тремя межстрочными интервалами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49A9" w:rsidRPr="006B49A9" w:rsidRDefault="006B49A9" w:rsidP="006B49A9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 в документе должны соответствуют требованиям инструкции</w:t>
      </w:r>
      <w:r w:rsidR="0056656D">
        <w:rPr>
          <w:rFonts w:ascii="Times New Roman" w:hAnsi="Times New Roman" w:cs="Times New Roman"/>
          <w:sz w:val="28"/>
          <w:szCs w:val="28"/>
        </w:rPr>
        <w:t xml:space="preserve"> по делопроизводству: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9A9">
        <w:rPr>
          <w:rFonts w:ascii="Times New Roman" w:hAnsi="Times New Roman" w:cs="Times New Roman"/>
          <w:sz w:val="28"/>
          <w:szCs w:val="28"/>
        </w:rPr>
        <w:t xml:space="preserve">левое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B49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см;</w:t>
      </w:r>
      <w:r w:rsidR="008A7CF2">
        <w:rPr>
          <w:rFonts w:ascii="Times New Roman" w:hAnsi="Times New Roman" w:cs="Times New Roman"/>
          <w:sz w:val="28"/>
          <w:szCs w:val="28"/>
        </w:rPr>
        <w:t xml:space="preserve"> правое - 1</w:t>
      </w:r>
      <w:r>
        <w:rPr>
          <w:rFonts w:ascii="Times New Roman" w:hAnsi="Times New Roman" w:cs="Times New Roman"/>
          <w:sz w:val="28"/>
          <w:szCs w:val="28"/>
        </w:rPr>
        <w:t xml:space="preserve"> см</w:t>
      </w:r>
      <w:r w:rsidRPr="006B49A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9A9">
        <w:rPr>
          <w:rFonts w:ascii="Times New Roman" w:hAnsi="Times New Roman" w:cs="Times New Roman"/>
          <w:sz w:val="28"/>
          <w:szCs w:val="28"/>
        </w:rPr>
        <w:t xml:space="preserve">верхнее </w:t>
      </w:r>
      <w:r>
        <w:rPr>
          <w:rFonts w:ascii="Times New Roman" w:hAnsi="Times New Roman" w:cs="Times New Roman"/>
          <w:sz w:val="28"/>
          <w:szCs w:val="28"/>
        </w:rPr>
        <w:t>и нижнее по</w:t>
      </w:r>
      <w:r w:rsidR="008A7CF2">
        <w:rPr>
          <w:rFonts w:ascii="Times New Roman" w:hAnsi="Times New Roman" w:cs="Times New Roman"/>
          <w:sz w:val="28"/>
          <w:szCs w:val="28"/>
        </w:rPr>
        <w:t xml:space="preserve">               </w:t>
      </w:r>
      <w:bookmarkStart w:id="0" w:name="_GoBack"/>
      <w:bookmarkEnd w:id="0"/>
      <w:r w:rsidR="008A7CF2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см.</w:t>
      </w:r>
    </w:p>
    <w:p w:rsidR="00021A35" w:rsidRDefault="00021A35" w:rsidP="006B49A9">
      <w:pPr>
        <w:tabs>
          <w:tab w:val="num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B49A9" w:rsidRPr="006B49A9">
        <w:rPr>
          <w:rFonts w:ascii="Times New Roman" w:hAnsi="Times New Roman" w:cs="Times New Roman"/>
          <w:sz w:val="28"/>
          <w:szCs w:val="28"/>
        </w:rPr>
        <w:t>ервая строка абзаца оформляется с отступом в 1,25 с</w:t>
      </w:r>
      <w:r>
        <w:rPr>
          <w:rFonts w:ascii="Times New Roman" w:hAnsi="Times New Roman" w:cs="Times New Roman"/>
          <w:sz w:val="28"/>
          <w:szCs w:val="28"/>
        </w:rPr>
        <w:t>м;</w:t>
      </w:r>
    </w:p>
    <w:p w:rsidR="00021A35" w:rsidRDefault="00021A35" w:rsidP="006B49A9">
      <w:pPr>
        <w:tabs>
          <w:tab w:val="num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6B49A9" w:rsidRPr="006B49A9">
        <w:rPr>
          <w:rFonts w:ascii="Times New Roman" w:hAnsi="Times New Roman" w:cs="Times New Roman"/>
          <w:sz w:val="28"/>
          <w:szCs w:val="28"/>
        </w:rPr>
        <w:t xml:space="preserve">екст выравнивается по </w:t>
      </w:r>
      <w:r>
        <w:rPr>
          <w:rFonts w:ascii="Times New Roman" w:hAnsi="Times New Roman" w:cs="Times New Roman"/>
          <w:sz w:val="28"/>
          <w:szCs w:val="28"/>
        </w:rPr>
        <w:t>ширине страницы;</w:t>
      </w:r>
      <w:r w:rsidR="006B49A9" w:rsidRPr="006B49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9A9" w:rsidRDefault="00021A35" w:rsidP="006B49A9">
      <w:pPr>
        <w:tabs>
          <w:tab w:val="num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B49A9" w:rsidRPr="006B49A9">
        <w:rPr>
          <w:rFonts w:ascii="Times New Roman" w:hAnsi="Times New Roman" w:cs="Times New Roman"/>
          <w:sz w:val="28"/>
          <w:szCs w:val="28"/>
        </w:rPr>
        <w:t xml:space="preserve">ереносы слов не допускаются. </w:t>
      </w:r>
    </w:p>
    <w:p w:rsidR="00191BC0" w:rsidRDefault="00191BC0" w:rsidP="006B49A9">
      <w:pPr>
        <w:tabs>
          <w:tab w:val="num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2019 года администрация района, органы администрации, подведомственные подразделения плавно перешли на работу в программе СЭД «Дело». Программа удобна в использовании тем, что имеется связка документов входящих (поступивших) с исходящими (отправленными), </w:t>
      </w:r>
      <w:r w:rsidR="001C476B">
        <w:rPr>
          <w:rFonts w:ascii="Times New Roman" w:hAnsi="Times New Roman" w:cs="Times New Roman"/>
          <w:sz w:val="28"/>
          <w:szCs w:val="28"/>
        </w:rPr>
        <w:t xml:space="preserve">имеется календарь, программа напоминает о документах, у которых истекает срок исполнения. Неудобство программы, я считаю, в том, что в связках нельзя просмотреть документ, если исполнителем письма является другой пользователь программы, письмо недоступно. Письмо будет доступно только тем, кто его визировал, подписывал или был исполнителем письма (исполнителей может быть несколько, </w:t>
      </w:r>
      <w:proofErr w:type="spellStart"/>
      <w:r w:rsidR="001C476B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1C476B">
        <w:rPr>
          <w:rFonts w:ascii="Times New Roman" w:hAnsi="Times New Roman" w:cs="Times New Roman"/>
          <w:sz w:val="28"/>
          <w:szCs w:val="28"/>
        </w:rPr>
        <w:t>.е</w:t>
      </w:r>
      <w:proofErr w:type="spellEnd"/>
      <w:proofErr w:type="gramEnd"/>
      <w:r w:rsidR="001C476B">
        <w:rPr>
          <w:rFonts w:ascii="Times New Roman" w:hAnsi="Times New Roman" w:cs="Times New Roman"/>
          <w:sz w:val="28"/>
          <w:szCs w:val="28"/>
        </w:rPr>
        <w:t xml:space="preserve"> при оформлении письма в СЭД можно указывать не только свою фамилию, но и того, кому будет доступен документ для чтения).</w:t>
      </w:r>
    </w:p>
    <w:p w:rsidR="00541070" w:rsidRDefault="00541070" w:rsidP="006B49A9">
      <w:pPr>
        <w:tabs>
          <w:tab w:val="num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содержащие персональные данные в программу СЭД «Дело» не сканируются,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создается электронный образ документа, при этом в примечании, под содержанием в СЭД «Дело» делается соответствующая запись.</w:t>
      </w:r>
    </w:p>
    <w:p w:rsidR="00541070" w:rsidRDefault="00541070" w:rsidP="006B49A9">
      <w:pPr>
        <w:tabs>
          <w:tab w:val="num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срокам исполнения запросов просьба запускать проекты писем в СЭД «Дело» заблаговременно, не ждать последней даты исполнения писем,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письмо проходит этапы согласования от одного до трех дней. Проставленный в письме срок исполнения означает, что до указанной даты письмо должно уже быть отправлено адресату.</w:t>
      </w:r>
    </w:p>
    <w:p w:rsidR="0038735E" w:rsidRDefault="0038735E" w:rsidP="006B49A9">
      <w:pPr>
        <w:tabs>
          <w:tab w:val="num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документооборота показал, что в целом работа с документами ведется эффективно, более 98% пользователей полноценно используют программу</w:t>
      </w:r>
      <w:r w:rsidRPr="0038735E">
        <w:rPr>
          <w:rFonts w:ascii="Times New Roman" w:hAnsi="Times New Roman" w:cs="Times New Roman"/>
          <w:sz w:val="28"/>
          <w:szCs w:val="28"/>
        </w:rPr>
        <w:t xml:space="preserve"> СЭД «Дело»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735E" w:rsidRDefault="0038735E" w:rsidP="006B49A9">
      <w:pPr>
        <w:tabs>
          <w:tab w:val="num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окончен. </w:t>
      </w:r>
    </w:p>
    <w:p w:rsidR="0038735E" w:rsidRDefault="0038735E" w:rsidP="006B49A9">
      <w:pPr>
        <w:tabs>
          <w:tab w:val="num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Готова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ответить на ваши вопросы.</w:t>
      </w:r>
    </w:p>
    <w:p w:rsidR="00DD7DC1" w:rsidRPr="00670224" w:rsidRDefault="00DD7DC1" w:rsidP="00670224">
      <w:pPr>
        <w:tabs>
          <w:tab w:val="left" w:pos="1426"/>
        </w:tabs>
      </w:pPr>
    </w:p>
    <w:sectPr w:rsidR="00DD7DC1" w:rsidRPr="00670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35578"/>
    <w:multiLevelType w:val="multilevel"/>
    <w:tmpl w:val="2EBA2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6849A7"/>
    <w:multiLevelType w:val="multilevel"/>
    <w:tmpl w:val="B3B6E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EBE"/>
    <w:rsid w:val="00005B7F"/>
    <w:rsid w:val="000162E1"/>
    <w:rsid w:val="00017985"/>
    <w:rsid w:val="00021A35"/>
    <w:rsid w:val="00083149"/>
    <w:rsid w:val="000A2CD0"/>
    <w:rsid w:val="00112824"/>
    <w:rsid w:val="00181C55"/>
    <w:rsid w:val="00186287"/>
    <w:rsid w:val="00191BC0"/>
    <w:rsid w:val="001C476B"/>
    <w:rsid w:val="001D21A8"/>
    <w:rsid w:val="00225836"/>
    <w:rsid w:val="00272B5C"/>
    <w:rsid w:val="002C1BD8"/>
    <w:rsid w:val="002F0150"/>
    <w:rsid w:val="00353E8C"/>
    <w:rsid w:val="0038735E"/>
    <w:rsid w:val="00390B21"/>
    <w:rsid w:val="00393712"/>
    <w:rsid w:val="00394BA9"/>
    <w:rsid w:val="003C0084"/>
    <w:rsid w:val="003D4B17"/>
    <w:rsid w:val="003D5468"/>
    <w:rsid w:val="004345BD"/>
    <w:rsid w:val="00441442"/>
    <w:rsid w:val="004935F4"/>
    <w:rsid w:val="004C1F3B"/>
    <w:rsid w:val="004D2DAE"/>
    <w:rsid w:val="005125BA"/>
    <w:rsid w:val="00541070"/>
    <w:rsid w:val="00544A4D"/>
    <w:rsid w:val="0056656D"/>
    <w:rsid w:val="00570B5B"/>
    <w:rsid w:val="005B3EBE"/>
    <w:rsid w:val="005C4D8D"/>
    <w:rsid w:val="005F15F2"/>
    <w:rsid w:val="00652D18"/>
    <w:rsid w:val="00663815"/>
    <w:rsid w:val="00664076"/>
    <w:rsid w:val="00670224"/>
    <w:rsid w:val="006B46A9"/>
    <w:rsid w:val="006B49A9"/>
    <w:rsid w:val="00702D80"/>
    <w:rsid w:val="0072174F"/>
    <w:rsid w:val="007571CF"/>
    <w:rsid w:val="007C029D"/>
    <w:rsid w:val="007D4083"/>
    <w:rsid w:val="00833C10"/>
    <w:rsid w:val="00854AC4"/>
    <w:rsid w:val="00897618"/>
    <w:rsid w:val="008A7CF2"/>
    <w:rsid w:val="008E2889"/>
    <w:rsid w:val="008F640A"/>
    <w:rsid w:val="008F68F4"/>
    <w:rsid w:val="0090058E"/>
    <w:rsid w:val="00914837"/>
    <w:rsid w:val="00931DE1"/>
    <w:rsid w:val="009A1420"/>
    <w:rsid w:val="009B43F8"/>
    <w:rsid w:val="009D0ACF"/>
    <w:rsid w:val="009F02EB"/>
    <w:rsid w:val="009F53B6"/>
    <w:rsid w:val="00A53475"/>
    <w:rsid w:val="00AD3D6C"/>
    <w:rsid w:val="00B57A11"/>
    <w:rsid w:val="00B63DD4"/>
    <w:rsid w:val="00B96BEE"/>
    <w:rsid w:val="00B974D6"/>
    <w:rsid w:val="00BD009F"/>
    <w:rsid w:val="00BE12B1"/>
    <w:rsid w:val="00BF4F17"/>
    <w:rsid w:val="00BF6EA7"/>
    <w:rsid w:val="00C60617"/>
    <w:rsid w:val="00C6261F"/>
    <w:rsid w:val="00C659EA"/>
    <w:rsid w:val="00C77D09"/>
    <w:rsid w:val="00C81AAE"/>
    <w:rsid w:val="00CB236B"/>
    <w:rsid w:val="00CC449D"/>
    <w:rsid w:val="00CE7D3D"/>
    <w:rsid w:val="00DD7DC1"/>
    <w:rsid w:val="00DF6888"/>
    <w:rsid w:val="00E1066F"/>
    <w:rsid w:val="00E134B3"/>
    <w:rsid w:val="00E30D43"/>
    <w:rsid w:val="00E46401"/>
    <w:rsid w:val="00E74DCE"/>
    <w:rsid w:val="00E831E5"/>
    <w:rsid w:val="00EA3566"/>
    <w:rsid w:val="00F57413"/>
    <w:rsid w:val="00F74C60"/>
    <w:rsid w:val="00FB6878"/>
    <w:rsid w:val="00FC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EA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77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EA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77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03691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229621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7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4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0639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2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161484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Зайчикова Ольга Владимировна</cp:lastModifiedBy>
  <cp:revision>93</cp:revision>
  <dcterms:created xsi:type="dcterms:W3CDTF">2024-02-18T10:16:00Z</dcterms:created>
  <dcterms:modified xsi:type="dcterms:W3CDTF">2024-02-21T08:21:00Z</dcterms:modified>
</cp:coreProperties>
</file>