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D00C95">
        <w:rPr>
          <w:rFonts w:ascii="Times New Roman" w:hAnsi="Times New Roman" w:cs="Times New Roman"/>
          <w:sz w:val="24"/>
          <w:szCs w:val="24"/>
        </w:rPr>
        <w:br/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D00C95">
        <w:rPr>
          <w:rFonts w:ascii="Times New Roman" w:hAnsi="Times New Roman" w:cs="Times New Roman"/>
          <w:b/>
          <w:bCs/>
          <w:sz w:val="24"/>
          <w:szCs w:val="24"/>
        </w:rPr>
        <w:t>МИНИСТЕРСТВО ТРУДА И СОЦИАЛЬНОЙ ЗАЩИТЫ РОССИЙСКОЙ ФЕДЕРАЦИИ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C95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C95">
        <w:rPr>
          <w:rFonts w:ascii="Times New Roman" w:hAnsi="Times New Roman" w:cs="Times New Roman"/>
          <w:b/>
          <w:bCs/>
          <w:sz w:val="24"/>
          <w:szCs w:val="24"/>
        </w:rPr>
        <w:t>от 22 июня 2012 г. N 17-1/10/1-248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C95">
        <w:rPr>
          <w:rFonts w:ascii="Times New Roman" w:hAnsi="Times New Roman" w:cs="Times New Roman"/>
          <w:b/>
          <w:bCs/>
          <w:sz w:val="24"/>
          <w:szCs w:val="24"/>
        </w:rPr>
        <w:t>О РАЗЪЯСНЕНИИ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C95">
        <w:rPr>
          <w:rFonts w:ascii="Times New Roman" w:hAnsi="Times New Roman" w:cs="Times New Roman"/>
          <w:b/>
          <w:bCs/>
          <w:sz w:val="24"/>
          <w:szCs w:val="24"/>
        </w:rPr>
        <w:t>ПРАКТИКИ ПРИМЕНЕНИЯ СТАТЬИ 12 ФЕДЕРАЛЬНОГО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C95">
        <w:rPr>
          <w:rFonts w:ascii="Times New Roman" w:hAnsi="Times New Roman" w:cs="Times New Roman"/>
          <w:b/>
          <w:bCs/>
          <w:sz w:val="24"/>
          <w:szCs w:val="24"/>
        </w:rPr>
        <w:t>ЗАКОНА ОТ 25 ДЕКАБРЯ 2008 Г. N 273-ФЗ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C95">
        <w:rPr>
          <w:rFonts w:ascii="Times New Roman" w:hAnsi="Times New Roman" w:cs="Times New Roman"/>
          <w:b/>
          <w:bCs/>
          <w:sz w:val="24"/>
          <w:szCs w:val="24"/>
        </w:rPr>
        <w:t>"О ПРОТИВОДЕЙСТВИИ КОРРУПЦИИ"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95">
        <w:rPr>
          <w:rFonts w:ascii="Times New Roman" w:hAnsi="Times New Roman" w:cs="Times New Roman"/>
          <w:sz w:val="24"/>
          <w:szCs w:val="24"/>
        </w:rPr>
        <w:t xml:space="preserve">В соответствии с пунктом 2 раздела 3 протокола заседания президиума Совета при Президенте Российской Федерации по противодействию коррупции от 15 февраля 2012 г. N 31 Министерством труда и социальной защиты Российской Федерации подготовлены </w:t>
      </w:r>
      <w:hyperlink w:anchor="Par22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разъяснения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практики применения </w:t>
      </w:r>
      <w:hyperlink r:id="rId6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коррупции", содержащей ограничения, налагаемые на гражданина, замещавшего должность государственной или муниципальной</w:t>
      </w:r>
      <w:proofErr w:type="gramEnd"/>
      <w:r w:rsidRPr="00D00C95">
        <w:rPr>
          <w:rFonts w:ascii="Times New Roman" w:hAnsi="Times New Roman" w:cs="Times New Roman"/>
          <w:sz w:val="24"/>
          <w:szCs w:val="24"/>
        </w:rPr>
        <w:t xml:space="preserve">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государственных служащих и урегулированию конфликта </w:t>
      </w:r>
      <w:proofErr w:type="gramStart"/>
      <w:r w:rsidRPr="00D00C95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D00C95">
        <w:rPr>
          <w:rFonts w:ascii="Times New Roman" w:hAnsi="Times New Roman" w:cs="Times New Roman"/>
          <w:sz w:val="24"/>
          <w:szCs w:val="24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 (прилагаются).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 xml:space="preserve">Во исполнение решения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 С.Б. Иванова указанные разъяснения направляются для использования в работе федеральными </w:t>
      </w:r>
      <w:proofErr w:type="gramStart"/>
      <w:r w:rsidRPr="00D00C95"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  <w:r w:rsidRPr="00D00C95">
        <w:rPr>
          <w:rFonts w:ascii="Times New Roman" w:hAnsi="Times New Roman" w:cs="Times New Roman"/>
          <w:sz w:val="24"/>
          <w:szCs w:val="24"/>
        </w:rPr>
        <w:t xml:space="preserve"> органами.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>М.А.ТОПИЛИН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0"/>
      <w:bookmarkEnd w:id="2"/>
      <w:r w:rsidRPr="00D00C9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"/>
      <w:bookmarkEnd w:id="3"/>
      <w:r w:rsidRPr="00D00C95">
        <w:rPr>
          <w:rFonts w:ascii="Times New Roman" w:hAnsi="Times New Roman" w:cs="Times New Roman"/>
          <w:sz w:val="24"/>
          <w:szCs w:val="24"/>
        </w:rPr>
        <w:t>РАЗЪЯСНЕНИЯ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>ПРАКТИКИ ПРИМЕНЕНИЯ СТАТЬИ 12 ФЕДЕРАЛЬНОГО ЗАКОНА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>ОТ 25 ДЕКАБРЯ 2008 Г. N 273-ФЗ "О ПРОТИВОДЕЙСТВИИ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>КОРРУПЦИИ", СОДЕРЖАЩЕЙ ОГРАНИЧЕНИЯ, НАЛАГАЕМЫЕ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 xml:space="preserve">НА ГРАЖДАНИНА, ЗАМЕЩАВШЕГО ДОЛЖНОСТЬ </w:t>
      </w:r>
      <w:proofErr w:type="gramStart"/>
      <w:r w:rsidRPr="00D00C95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 xml:space="preserve">ИЛИ МУНИЦИПАЛЬНОЙ СЛУЖБЫ, ПРИ ЗАКЛЮЧЕНИИ ИМ </w:t>
      </w:r>
      <w:proofErr w:type="gramStart"/>
      <w:r w:rsidRPr="00D00C95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>ИЛИ ГРАЖДАНСКО-ПРАВОВОГО ДОГОВОРА, В ТОМ ЧИСЛЕ СЛУЧАЕВ,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>КОГДА ДАЧА СОГЛАСИЯ КОМИССИЕЙ ПО СОБЛЮДЕНИЮ ТРЕБОВАНИЙ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>К СЛУЖЕБНОМУ ПОВЕДЕНИЮ И УРЕГУЛИРОВАНИЮ КОНФЛИКТА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>ИНТЕРЕСОВ БЫВШЕМУ ГОСУДАРСТВЕННОМУ СЛУЖАЩЕМУ НА ЗАМЕЩЕНИЕ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 xml:space="preserve">ИМ ДОЛЖНОСТИ </w:t>
      </w:r>
      <w:proofErr w:type="gramStart"/>
      <w:r w:rsidRPr="00D00C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0C95">
        <w:rPr>
          <w:rFonts w:ascii="Times New Roman" w:hAnsi="Times New Roman" w:cs="Times New Roman"/>
          <w:sz w:val="24"/>
          <w:szCs w:val="24"/>
        </w:rPr>
        <w:t xml:space="preserve"> КОММЕРЧЕСКОЙ ИЛИ НЕКОММЕРЧЕСКОЙ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>ОРГАНИЗАЦИИ НЕ ТРЕБУЕТСЯ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(далее -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95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D00C95">
        <w:rPr>
          <w:rFonts w:ascii="Times New Roman" w:hAnsi="Times New Roman" w:cs="Times New Roman"/>
          <w:sz w:val="24"/>
          <w:szCs w:val="24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- комиссия).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 xml:space="preserve">Круг лиц, на которых распространяется данное ограничение, установлен </w:t>
      </w:r>
      <w:hyperlink r:id="rId9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 июля 2010 г. N 925. </w:t>
      </w:r>
      <w:proofErr w:type="gramStart"/>
      <w:r w:rsidRPr="00D00C95">
        <w:rPr>
          <w:rFonts w:ascii="Times New Roman" w:hAnsi="Times New Roman" w:cs="Times New Roman"/>
          <w:sz w:val="24"/>
          <w:szCs w:val="24"/>
        </w:rPr>
        <w:t xml:space="preserve">К ним относятся граждане, которые ранее замещали должность федеральной государственной службы, включенную в </w:t>
      </w:r>
      <w:hyperlink r:id="rId10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раздел I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1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раздел II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D00C9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00C95">
        <w:rPr>
          <w:rFonts w:ascii="Times New Roman" w:hAnsi="Times New Roman" w:cs="Times New Roman"/>
          <w:sz w:val="24"/>
          <w:szCs w:val="24"/>
        </w:rPr>
        <w:t>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D00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C95">
        <w:rPr>
          <w:rFonts w:ascii="Times New Roman" w:hAnsi="Times New Roman" w:cs="Times New Roman"/>
          <w:sz w:val="24"/>
          <w:szCs w:val="24"/>
        </w:rPr>
        <w:t xml:space="preserve">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2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перечня, утвержденного Указом Президента Российской Федерации от 18 мая 2009 г. N 557.</w:t>
      </w:r>
      <w:proofErr w:type="gramEnd"/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lastRenderedPageBreak/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 xml:space="preserve">- включение должности государственной службы в соответствующий перечень должностей, предусмотренный </w:t>
      </w:r>
      <w:hyperlink r:id="rId13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 июля 2010 г. N 925;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>- 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95">
        <w:rPr>
          <w:rFonts w:ascii="Times New Roman" w:hAnsi="Times New Roman" w:cs="Times New Roman"/>
          <w:sz w:val="24"/>
          <w:szCs w:val="24"/>
        </w:rPr>
        <w:t xml:space="preserve">Письменное обращение гражданина о даче согласия в соответствии с </w:t>
      </w:r>
      <w:hyperlink r:id="rId14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12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Федерального закона комиссия обязана рассмотреть в течение семи дней со дня поступления указанного обращения в порядке, установленном </w:t>
      </w:r>
      <w:hyperlink r:id="rId15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июня 2010 г. N 821 "О комиссиях по соблюдению требований к служебному поведению федеральных государственных служащих и урегулированию конфликта интересов" (далее - Указ), и о</w:t>
      </w:r>
      <w:proofErr w:type="gramEnd"/>
      <w:r w:rsidRPr="00D00C95">
        <w:rPr>
          <w:rFonts w:ascii="Times New Roman" w:hAnsi="Times New Roman" w:cs="Times New Roman"/>
          <w:sz w:val="24"/>
          <w:szCs w:val="24"/>
        </w:rPr>
        <w:t xml:space="preserve"> принятом </w:t>
      </w:r>
      <w:proofErr w:type="gramStart"/>
      <w:r w:rsidRPr="00D00C95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D00C95">
        <w:rPr>
          <w:rFonts w:ascii="Times New Roman" w:hAnsi="Times New Roman" w:cs="Times New Roman"/>
          <w:sz w:val="24"/>
          <w:szCs w:val="24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 xml:space="preserve">Заседание комиссии по указанному вопросу проводится на основании </w:t>
      </w:r>
      <w:hyperlink r:id="rId16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абзаца второго подпункта б) пункта 16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- Положение), по итогам которого в соответствии с </w:t>
      </w:r>
      <w:hyperlink r:id="rId17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пунктом 24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Положения принимается одно из следующих решений: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95">
        <w:rPr>
          <w:rFonts w:ascii="Times New Roman" w:hAnsi="Times New Roman" w:cs="Times New Roman"/>
          <w:sz w:val="24"/>
          <w:szCs w:val="24"/>
        </w:rPr>
        <w:t xml:space="preserve">Необходимо учитывать, что в соответствии с </w:t>
      </w:r>
      <w:hyperlink r:id="rId18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12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</w:t>
      </w:r>
      <w:hyperlink r:id="rId19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настоящей статьи, сообщать работодателю</w:t>
      </w:r>
      <w:proofErr w:type="gramEnd"/>
      <w:r w:rsidRPr="00D00C95">
        <w:rPr>
          <w:rFonts w:ascii="Times New Roman" w:hAnsi="Times New Roman" w:cs="Times New Roman"/>
          <w:sz w:val="24"/>
          <w:szCs w:val="24"/>
        </w:rPr>
        <w:t xml:space="preserve"> сведения о последнем месте своей службы. </w:t>
      </w:r>
      <w:proofErr w:type="gramStart"/>
      <w:r w:rsidRPr="00D00C95">
        <w:rPr>
          <w:rFonts w:ascii="Times New Roman" w:hAnsi="Times New Roman" w:cs="Times New Roman"/>
          <w:sz w:val="24"/>
          <w:szCs w:val="24"/>
        </w:rPr>
        <w:t xml:space="preserve"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</w:t>
      </w:r>
      <w:r w:rsidRPr="00D00C95">
        <w:rPr>
          <w:rFonts w:ascii="Times New Roman" w:hAnsi="Times New Roman" w:cs="Times New Roman"/>
          <w:sz w:val="24"/>
          <w:szCs w:val="24"/>
        </w:rPr>
        <w:lastRenderedPageBreak/>
        <w:t>(административного) управления данной</w:t>
      </w:r>
      <w:proofErr w:type="gramEnd"/>
      <w:r w:rsidRPr="00D00C95">
        <w:rPr>
          <w:rFonts w:ascii="Times New Roman" w:hAnsi="Times New Roman" w:cs="Times New Roman"/>
          <w:sz w:val="24"/>
          <w:szCs w:val="24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D00C95">
        <w:rPr>
          <w:rFonts w:ascii="Times New Roman" w:hAnsi="Times New Roman" w:cs="Times New Roman"/>
          <w:sz w:val="24"/>
          <w:szCs w:val="24"/>
        </w:rPr>
        <w:t xml:space="preserve">При информировании работодателя гражданину рекомендуется одновременно сообщить об ограничениях, налагаемых на него </w:t>
      </w:r>
      <w:hyperlink r:id="rId20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Федерального закона, об обязанности работодателя во исполнение </w:t>
      </w:r>
      <w:hyperlink r:id="rId21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12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</w:t>
      </w:r>
      <w:hyperlink r:id="rId22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8 сентября 2010 г. N 700, а также о</w:t>
      </w:r>
      <w:proofErr w:type="gramEnd"/>
      <w:r w:rsidRPr="00D00C95">
        <w:rPr>
          <w:rFonts w:ascii="Times New Roman" w:hAnsi="Times New Roman" w:cs="Times New Roman"/>
          <w:sz w:val="24"/>
          <w:szCs w:val="24"/>
        </w:rPr>
        <w:t xml:space="preserve"> том, что неисполнение работодателем данной обязанности в соответствии с </w:t>
      </w:r>
      <w:hyperlink r:id="rId23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12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Федерального закона является правонарушением и влечет ответственность в соответствии с </w:t>
      </w:r>
      <w:hyperlink r:id="rId24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 xml:space="preserve">Вместе с тем принятие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</w:t>
      </w:r>
      <w:hyperlink r:id="rId25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12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95">
        <w:rPr>
          <w:rFonts w:ascii="Times New Roman" w:hAnsi="Times New Roman" w:cs="Times New Roman"/>
          <w:sz w:val="24"/>
          <w:szCs w:val="24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D00C95">
        <w:rPr>
          <w:rFonts w:ascii="Times New Roman" w:hAnsi="Times New Roman" w:cs="Times New Roman"/>
          <w:sz w:val="24"/>
          <w:szCs w:val="24"/>
        </w:rPr>
        <w:t xml:space="preserve"> организации отдельных функций государственного управления.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95">
        <w:rPr>
          <w:rFonts w:ascii="Times New Roman" w:hAnsi="Times New Roman" w:cs="Times New Roman"/>
          <w:sz w:val="24"/>
          <w:szCs w:val="24"/>
        </w:rPr>
        <w:t xml:space="preserve">В </w:t>
      </w:r>
      <w:hyperlink r:id="rId26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пункте 4 статьи 1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D00C95">
        <w:rPr>
          <w:rFonts w:ascii="Times New Roman" w:hAnsi="Times New Roman" w:cs="Times New Roman"/>
          <w:sz w:val="24"/>
          <w:szCs w:val="24"/>
        </w:rPr>
        <w:t xml:space="preserve"> готовить проекты таких решений.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>Случаями, когда дача согласия комиссией не требуется, являются следующие ситуации: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>гражданин переходит на работу по трудовому договору в другой государственный орган;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95">
        <w:rPr>
          <w:rFonts w:ascii="Times New Roman" w:hAnsi="Times New Roman" w:cs="Times New Roman"/>
          <w:sz w:val="24"/>
          <w:szCs w:val="24"/>
        </w:rPr>
        <w:t xml:space="preserve">гражданин участвует в деятельности органа управления коммерческой организацией в случаях, установленных федеральным </w:t>
      </w:r>
      <w:hyperlink r:id="rId27" w:history="1"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00C95">
        <w:rPr>
          <w:rFonts w:ascii="Times New Roman" w:hAnsi="Times New Roman" w:cs="Times New Roman"/>
          <w:sz w:val="24"/>
          <w:szCs w:val="24"/>
        </w:rPr>
        <w:t>;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C95">
        <w:rPr>
          <w:rFonts w:ascii="Times New Roman" w:hAnsi="Times New Roman" w:cs="Times New Roman"/>
          <w:sz w:val="24"/>
          <w:szCs w:val="24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proofErr w:type="gramStart"/>
        <w:r w:rsidRPr="00D00C95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12</w:t>
        </w:r>
      </w:hyperlink>
      <w:r w:rsidRPr="00D00C95">
        <w:rPr>
          <w:rFonts w:ascii="Times New Roman" w:hAnsi="Times New Roman" w:cs="Times New Roman"/>
          <w:sz w:val="24"/>
          <w:szCs w:val="24"/>
        </w:rPr>
        <w:t xml:space="preserve">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D00C95">
        <w:rPr>
          <w:rFonts w:ascii="Times New Roman" w:hAnsi="Times New Roman" w:cs="Times New Roman"/>
          <w:sz w:val="24"/>
          <w:szCs w:val="24"/>
        </w:rPr>
        <w:t xml:space="preserve">, и соблюдения </w:t>
      </w:r>
      <w:r w:rsidRPr="00D00C95">
        <w:rPr>
          <w:rFonts w:ascii="Times New Roman" w:hAnsi="Times New Roman" w:cs="Times New Roman"/>
          <w:sz w:val="24"/>
          <w:szCs w:val="24"/>
        </w:rPr>
        <w:lastRenderedPageBreak/>
        <w:t>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Pr="00D00C95" w:rsidRDefault="00D00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C95" w:rsidRPr="00D00C95" w:rsidRDefault="00D00C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D4" w:rsidRPr="00D00C95" w:rsidRDefault="00EA1BD4">
      <w:pPr>
        <w:rPr>
          <w:rFonts w:ascii="Times New Roman" w:hAnsi="Times New Roman" w:cs="Times New Roman"/>
          <w:sz w:val="24"/>
          <w:szCs w:val="24"/>
        </w:rPr>
      </w:pPr>
    </w:p>
    <w:sectPr w:rsidR="00EA1BD4" w:rsidRPr="00D00C95" w:rsidSect="001D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95"/>
    <w:rsid w:val="001B4314"/>
    <w:rsid w:val="001D0A16"/>
    <w:rsid w:val="00225CDE"/>
    <w:rsid w:val="00365FE3"/>
    <w:rsid w:val="00CE5F4A"/>
    <w:rsid w:val="00D00C95"/>
    <w:rsid w:val="00D51C94"/>
    <w:rsid w:val="00DB15AB"/>
    <w:rsid w:val="00EA1BD4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4C9CCB2CA29D9585F7A4737240B77495BF2751B1F3EE3F93DBD446A3F34E58A1E0689D7o9D" TargetMode="External"/><Relationship Id="rId13" Type="http://schemas.openxmlformats.org/officeDocument/2006/relationships/hyperlink" Target="consultantplus://offline/ref=D414C9CCB2CA29D9585F7A4737240B77495CF277171F3EE3F93DBD446A3F34E58A1E068A709F0EC0D2o0D" TargetMode="External"/><Relationship Id="rId18" Type="http://schemas.openxmlformats.org/officeDocument/2006/relationships/hyperlink" Target="consultantplus://offline/ref=D414C9CCB2CA29D9585F7A4737240B77495BF2751B1F3EE3F93DBD446A3F34E58A1E0688D7o1D" TargetMode="External"/><Relationship Id="rId26" Type="http://schemas.openxmlformats.org/officeDocument/2006/relationships/hyperlink" Target="consultantplus://offline/ref=D414C9CCB2CA29D9585F7A4737240B77495BF2751B1F3EE3F93DBD446A3F34E58A1E06D8oD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14C9CCB2CA29D9585F7A4737240B77495BF2751B1F3EE3F93DBD446A3F34E58A1E0688D7o3D" TargetMode="External"/><Relationship Id="rId7" Type="http://schemas.openxmlformats.org/officeDocument/2006/relationships/hyperlink" Target="consultantplus://offline/ref=D414C9CCB2CA29D9585F7A4737240B77495BF2751B1F3EE3F93DBD446A3F34E58A1E0689D7o8D" TargetMode="External"/><Relationship Id="rId12" Type="http://schemas.openxmlformats.org/officeDocument/2006/relationships/hyperlink" Target="consultantplus://offline/ref=D414C9CCB2CA29D9585F7A4737240B77495BF6751E1C3EE3F93DBD446A3F34E58A1E068A709F0FC6D2oFD" TargetMode="External"/><Relationship Id="rId17" Type="http://schemas.openxmlformats.org/officeDocument/2006/relationships/hyperlink" Target="consultantplus://offline/ref=D414C9CCB2CA29D9585F7A4737240B77495BF67417143EE3F93DBD446A3F34E58A1E068A709F0FC0D2o5D" TargetMode="External"/><Relationship Id="rId25" Type="http://schemas.openxmlformats.org/officeDocument/2006/relationships/hyperlink" Target="consultantplus://offline/ref=D414C9CCB2CA29D9585F7A4737240B77495BF2751B1F3EE3F93DBD446A3F34E58A1E0688D7o2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14C9CCB2CA29D9585F7A4737240B77495BF67417143EE3F93DBD446A3F34E58A1E068A709F0EC8D2o2D" TargetMode="External"/><Relationship Id="rId20" Type="http://schemas.openxmlformats.org/officeDocument/2006/relationships/hyperlink" Target="consultantplus://offline/ref=D414C9CCB2CA29D9585F7A4737240B77495BF2751B1F3EE3F93DBD446A3F34E58A1E0689D7o8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14C9CCB2CA29D9585F7A4737240B77495BF2751B1F3EE3F93DBD446A3F34E58A1E0689D7o8D" TargetMode="External"/><Relationship Id="rId11" Type="http://schemas.openxmlformats.org/officeDocument/2006/relationships/hyperlink" Target="consultantplus://offline/ref=D414C9CCB2CA29D9585F7A4737240B77495BF6751E1C3EE3F93DBD446A3F34E58A1E068A709F0EC2D2o6D" TargetMode="External"/><Relationship Id="rId24" Type="http://schemas.openxmlformats.org/officeDocument/2006/relationships/hyperlink" Target="consultantplus://offline/ref=D414C9CCB2CA29D9585F7A4737240B774954F27116193EE3F93DBD446A3F34E58A1E06887097D0oE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414C9CCB2CA29D9585F7A4737240B77495BF67417143EE3F93DBD446AD3oFD" TargetMode="External"/><Relationship Id="rId23" Type="http://schemas.openxmlformats.org/officeDocument/2006/relationships/hyperlink" Target="consultantplus://offline/ref=D414C9CCB2CA29D9585F7A4737240B77495BF2751B1F3EE3F93DBD446A3F34E58A1E068A709F0FC0D2oED" TargetMode="External"/><Relationship Id="rId28" Type="http://schemas.openxmlformats.org/officeDocument/2006/relationships/hyperlink" Target="consultantplus://offline/ref=D414C9CCB2CA29D9585F7A4737240B77495BF2751B1F3EE3F93DBD446A3F34E58A1E0688D7o4D" TargetMode="External"/><Relationship Id="rId10" Type="http://schemas.openxmlformats.org/officeDocument/2006/relationships/hyperlink" Target="consultantplus://offline/ref=D414C9CCB2CA29D9585F7A4737240B77495BF6751E1C3EE3F93DBD446A3F34E58A1E068A709F0EC1D2o0D" TargetMode="External"/><Relationship Id="rId19" Type="http://schemas.openxmlformats.org/officeDocument/2006/relationships/hyperlink" Target="consultantplus://offline/ref=D414C9CCB2CA29D9585F7A4737240B77495BF2751B1F3EE3F93DBD446A3F34E58A1E0689D7o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14C9CCB2CA29D9585F7A4737240B77495CF277171F3EE3F93DBD446A3F34E58A1E068A709F0EC0D2o0D" TargetMode="External"/><Relationship Id="rId14" Type="http://schemas.openxmlformats.org/officeDocument/2006/relationships/hyperlink" Target="consultantplus://offline/ref=D414C9CCB2CA29D9585F7A4737240B77495BF2751B1F3EE3F93DBD446A3F34E58A1E0688D7o0D" TargetMode="External"/><Relationship Id="rId22" Type="http://schemas.openxmlformats.org/officeDocument/2006/relationships/hyperlink" Target="consultantplus://offline/ref=D414C9CCB2CA29D9585F7A4737240B77495CF475171C3EE3F93DBD446AD3oFD" TargetMode="External"/><Relationship Id="rId27" Type="http://schemas.openxmlformats.org/officeDocument/2006/relationships/hyperlink" Target="consultantplus://offline/ref=D414C9CCB2CA29D9585F7A4737240B77495BF2751B1F3EE3F93DBD446AD3oF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1</cp:revision>
  <dcterms:created xsi:type="dcterms:W3CDTF">2015-07-15T03:40:00Z</dcterms:created>
  <dcterms:modified xsi:type="dcterms:W3CDTF">2015-07-15T03:41:00Z</dcterms:modified>
</cp:coreProperties>
</file>