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Постановление Правительства ХМАО - Югры от 18.11.2022 N 605-п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"О дополнительных требованиях к содержанию домашних животных, в том числе к их выгулу"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2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29.06.2023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ПРАВИТЕЛЬСТВО ХАНТЫ-МАНСИЙСКОГО АВТОНОМНОГО ОКРУГА - ЮГРЫ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ПОСТАНОВЛЕНИЕ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18 ноября 2022 г. N 605-п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ДОПОЛНИТЕЛЬНЫХ ТРЕБОВАНИЯХ К СОДЕРЖАНИЮ ДОМАШНИХ ЖИВОТНЫХ,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ТОМ ЧИСЛЕ К ИХ ВЫГУЛУ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соответствии с Федеральным </w:t>
      </w:r>
      <w:hyperlink r:id="rId1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Законами Ханты-Мансийского автономного округа - Югры от 25 февраля 2003 года </w:t>
      </w:r>
      <w:hyperlink r:id="rId1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14-оз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"О нормативных правовых актах Ханты-Мансийского автономного округа - Югры", от 18 октября 2019 года </w:t>
      </w:r>
      <w:hyperlink r:id="rId1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60-оз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"О регулировании отдельных отношений в области обращения с животными на территории Ханты-Мансийского автономного округа - Югры", учитывая решение Общественного совета при Ветеринарной службе Ханты-Мансийского автономного округа - Югры (протокол от 10 августа 2022 года N 8), Правительство Ханты-Мансийского автономного округа - Югры постановляет: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Утвердить прилагаемые дополнительные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требования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к содержанию домашних животных, в том числе к их выгулу.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Настоящее постановление вступает в силу по истечении десяти дней после дня его официального опубликования.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Губернатор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Н.В.КОМАРОВА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постановлению Правительства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18 ноября 2022 года N 605-п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" w:name="Par28"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ДОПОЛНИТЕЛЬНЫЕ ТРЕБОВАНИЯ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К СОДЕРЖАНИЮ ДОМАШНИХ ЖИВОТНЫХ, В ТОМ ЧИСЛЕ К ИХ ВЫГУЛУ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(ДАЛЕЕ - ТРЕБОВАНИЯ)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I. Общие положения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1.1. Требования разработаны в соответствии с </w:t>
      </w:r>
      <w:hyperlink r:id="rId1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8 статьи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498-ФЗ), </w:t>
      </w:r>
      <w:hyperlink r:id="rId1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подпунктом 6.1 пункта 1 статьи 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Ханты-Мансийского автономного округа - Югры от 18 октября 2019 года N 60-оз "О регулировании отдельных отношений в области обращения с животными на территории Ханты-Мансийского автономного округа - Югры" (далее - автономный округ), в целях обеспечения безопасности граждан, ответственного обращения владельцев животных с домашними животными, эпизоотического и санитарно-эпидемиологического благополучия автономного округа.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1.2. Действие Требований не распространяется на отношения, определенные </w:t>
      </w:r>
      <w:hyperlink r:id="rId1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2 статьи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Федерального закона N 498-ФЗ.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1.3. Понятия, используемые в Требованиях, применяются в значениях, определенных Федеральным </w:t>
      </w:r>
      <w:hyperlink r:id="rId1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N 498-ФЗ.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II. Требования к содержанию домашних животных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2.1. При содержании домашних животных владельцам необходимо пресекать проявления со стороны своего домашнего животного агрессии по отношению к окружающим людям и животным, предотвращать причинение их домашними животными вреда жизни и здоровью граждан, их имуществу, а также имуществу юридических лиц.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2.2. Не допускается содержание домашних животных в помещениях многоквартирных домов, не являющихся частями квартир и предназначенных для обслуживания более одного жилого и (или) нежилого помещения в этих многоквартирных домах, на придомовых территориях таких домов.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2.3. При уличном содержании собаки на территории частного домовладения владелец должен обеспечить ей защиту от неблагоприятных погодных условий, содержать ее на привязи, в вольере или в свободном выгуле на огороженной территории, не допуская нахождения собаки за пределами частного домовладения.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III. Требования к выгулу домашних животных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3.1. Выгул домашних животных осуществляется с соблюдением требований, определенных Федеральным </w:t>
      </w:r>
      <w:hyperlink r:id="rId2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N 498-ФЗ.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3.2. Запрещается: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3.2.1. Выгул домашних животных лицами, находящимися в состоянии алкогольного, наркотического или токсического опьянения.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3.2.2. Выгул домашних животных в отсутствие контроля со стороны их владельцев (самовыгул).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3.2.3. Выгул домашних животных, относящихся к семейству псовых (за исключением собак), семейству куньих, семейству енотовых, без шлейки и поводка, предотвращающих побег указанных домашних животных.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3.3. Допускается оставлять собак на короткий период (не более 1 часа) в наморднике (собак высотой в холке до 30 см без намордника) и на привязи в общественных местах (за исключением мест, запрещенных органами местного самоуправления муниципальных образований автономного округа для выгула животных, закрытых помещений общественного пользования).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временном помещении собаки на привязь в общественном месте необходимо исключить возможность самопроизвольного снятия собаки с привязи, ее нападения на граждан и других животных, обеспечить свободное и безопасное передвижение граждан и проезд транспортных средств.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8"/>
      <w:footerReference w:type="default" r:id="rId9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Постановление Правительства ХМАО - Югры от 18.11.2022 N 605-п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 дополнительных требованиях к содержанию домашних животн...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29.06.2023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46178&amp;date=29.06.2023&amp;dst=31&amp;field=134" TargetMode="External"/><Relationship Id="rId14" Type="http://schemas.openxmlformats.org/officeDocument/2006/relationships/hyperlink" Target="https://login.consultant.ru/link/?req=doc&amp;base=RLAW926&amp;n=276906&amp;date=29.06.2023" TargetMode="External"/><Relationship Id="rId15" Type="http://schemas.openxmlformats.org/officeDocument/2006/relationships/hyperlink" Target="https://login.consultant.ru/link/?req=doc&amp;base=RLAW926&amp;n=266210&amp;date=29.06.2023&amp;dst=100038&amp;field=134" TargetMode="External"/><Relationship Id="rId16" Type="http://schemas.openxmlformats.org/officeDocument/2006/relationships/hyperlink" Target="https://login.consultant.ru/link/?req=doc&amp;base=LAW&amp;n=446178&amp;date=29.06.2023&amp;dst=31&amp;field=134" TargetMode="External"/><Relationship Id="rId17" Type="http://schemas.openxmlformats.org/officeDocument/2006/relationships/hyperlink" Target="https://login.consultant.ru/link/?req=doc&amp;base=RLAW926&amp;n=266210&amp;date=29.06.2023&amp;dst=100038&amp;field=134" TargetMode="External"/><Relationship Id="rId18" Type="http://schemas.openxmlformats.org/officeDocument/2006/relationships/hyperlink" Target="https://login.consultant.ru/link/?req=doc&amp;base=LAW&amp;n=446178&amp;date=29.06.2023&amp;dst=100011&amp;field=134" TargetMode="External"/><Relationship Id="rId19" Type="http://schemas.openxmlformats.org/officeDocument/2006/relationships/hyperlink" Target="https://login.consultant.ru/link/?req=doc&amp;base=LAW&amp;n=446178&amp;date=29.06.2023" TargetMode="External"/><Relationship Id="rId20" Type="http://schemas.openxmlformats.org/officeDocument/2006/relationships/hyperlink" Target="https://login.consultant.ru/link/?req=doc&amp;base=LAW&amp;n=446178&amp;date=29.06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18.11.2022 N 605-п&amp;quot;О дополнительных требованиях к содержанию домашних животных, в том числе к их выгулу&amp;quot;</dc:title>
  <dc:creator/>
  <cp:lastModifiedBy/>
</cp:coreProperties>
</file>