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Title"/>
        <w:rPr>
          <w:rFonts w:ascii="Times New Roman" w:hAnsi="Times New Roman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7850" cy="681355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7785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5pt;height:53.6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Муниципальное образование Кондинский район</w:t>
      </w:r>
    </w:p>
    <w:p>
      <w:pPr>
        <w:pStyle w:val="Normal"/>
        <w:jc w:val="center"/>
        <w:rPr>
          <w:b/>
        </w:rPr>
      </w:pPr>
      <w:r>
        <w:rPr>
          <w:b/>
        </w:rPr>
        <w:t xml:space="preserve">Ханты-Мансийского автономного округа – Югры</w:t>
      </w:r>
      <w:r>
        <w:rPr>
          <w:b/>
        </w:rPr>
      </w:r>
    </w:p>
    <w:p>
      <w:pPr>
        <w:pStyle w:val="Normal"/>
      </w:pPr>
    </w:p>
    <w:p>
      <w:pPr>
        <w:pStyle w:val="Normal"/>
      </w:pPr>
    </w:p>
    <w:p>
      <w:pPr>
        <w:pStyle w:val="Heading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</w:rPr>
        <w:t xml:space="preserve">АДМИНИСТРАЦИЯ КОНДИНСКОГО РАЙОНА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Heading3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 xml:space="preserve">ПОСТАНОВЛЕНИЕ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369"/>
        <w:gridCol w:w="3081"/>
        <w:gridCol w:w="1596"/>
        <w:gridCol w:w="1701"/>
      </w:tblGrid>
      <w:tr>
        <w:trPr/>
        <w:tc>
          <w:tcPr>
            <w:tcW w:w="3369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от </w:t>
            </w:r>
            <w:r>
              <w:rPr>
                <w:color w:val="000000"/>
                <w:sz w:val="26"/>
                <w:szCs w:val="26"/>
              </w:rPr>
              <w:t xml:space="preserve">2</w:t>
            </w:r>
            <w:r>
              <w:rPr>
                <w:color w:val="000000"/>
                <w:sz w:val="26"/>
                <w:szCs w:val="26"/>
              </w:rPr>
              <w:t xml:space="preserve"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ноября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202</w:t>
            </w:r>
            <w:r>
              <w:rPr>
                <w:color w:val="000000"/>
                <w:sz w:val="26"/>
                <w:szCs w:val="26"/>
              </w:rPr>
              <w:t xml:space="preserve">2</w:t>
            </w:r>
            <w:r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308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1596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170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№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2540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>
        <w:trPr/>
        <w:tc>
          <w:tcPr>
            <w:tcW w:w="3369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308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пгт. Междуреченский</w:t>
            </w:r>
          </w:p>
        </w:tc>
        <w:tc>
          <w:tcPr>
            <w:tcW w:w="3297" w:type="dxa"/>
            <w:gridSpan w:val="2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</w:tr>
    </w:tbl>
    <w:p>
      <w:pPr>
        <w:pStyle w:val="Normal"/>
        <w:shd w:val="clear" w:color="auto" w:fill="ffffff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062"/>
      </w:tblGrid>
      <w:tr>
        <w:trPr/>
        <w:tc>
          <w:tcPr>
            <w:tcW w:w="6062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extDirection w:val="lrTb"/>
            <w:vAlign w:val="top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 внесении изменения</w:t>
            </w:r>
            <w:r>
              <w:rPr>
                <w:sz w:val="26"/>
                <w:szCs w:val="26"/>
              </w:rPr>
              <w:t xml:space="preserve"> в постановление администрации Кондинского района 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реестра мест (площадок) накопления твердых коммунальных отходов в городском поселении Междуреченский Кондинского района»</w:t>
            </w:r>
          </w:p>
          <w:p>
            <w:pPr>
              <w:pStyle w:val="Normal"/>
              <w:shd w:val="clear" w:color="auto" w:fill="ffffff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</w:tr>
    </w:tbl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федеральными законами от 24 июня 1998 года № 89-ФЗ </w:t>
        <w:br w:type="textWrapping" w:clear="all"/>
        <w:t xml:space="preserve">«Об отходах производства и потребления», от 06 октября 2003 года № 131-ФЗ </w:t>
        <w:br w:type="textWrapping" w:clear="all"/>
        <w:t xml:space="preserve">«Об общих принципах организации местного самоуправления в Российской Федерации», постановлением Правительства Российской Федерации от 31 августа </w:t>
        <w:br w:type="textWrapping" w:clear="all"/>
        <w:t xml:space="preserve">2018 года № 1039 «Об утверждении Правил обустройства мест (площадок) накопления твердых коммунальных отходов и ведения их реестра», в соответствии </w:t>
      </w:r>
      <w:r>
        <w:rPr>
          <w:sz w:val="26"/>
          <w:szCs w:val="26"/>
        </w:rPr>
        <w:br w:type="textWrapping" w:clear="all"/>
      </w:r>
      <w:r>
        <w:rPr>
          <w:sz w:val="26"/>
          <w:szCs w:val="26"/>
        </w:rPr>
        <w:t xml:space="preserve">с Соглашением от 26 сентября 2018 года № 4 /2019-2021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Кондинский район, в связи с поступившей заявкой от индивидуального предпринимателя, </w:t>
      </w:r>
      <w:r>
        <w:rPr>
          <w:b/>
          <w:sz w:val="26"/>
          <w:szCs w:val="26"/>
        </w:rPr>
        <w:t xml:space="preserve">администрация Кондинского района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постановляет:</w:t>
      </w:r>
      <w:r>
        <w:rPr>
          <w:sz w:val="26"/>
          <w:szCs w:val="26"/>
        </w:rPr>
        <w:t xml:space="preserve"> </w:t>
      </w:r>
    </w:p>
    <w:p>
      <w:pPr>
        <w:pStyle w:val="179"/>
        <w:tabs>
          <w:tab w:val="left" w:pos="426" w:leader="none"/>
        </w:tabs>
        <w:ind w:left="0" w:right="-2"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1. Внести </w:t>
      </w:r>
      <w:r>
        <w:rPr>
          <w:color w:val="000000"/>
          <w:sz w:val="26"/>
          <w:szCs w:val="26"/>
        </w:rPr>
        <w:t xml:space="preserve">в постановление администрации Кондинского района </w:t>
      </w:r>
      <w:r>
        <w:rPr>
          <w:sz w:val="26"/>
          <w:szCs w:val="26"/>
        </w:rPr>
        <w:t xml:space="preserve">от 07 мая </w:t>
        <w:br w:type="textWrapping" w:clear="all"/>
        <w:t xml:space="preserve">2019 года № 761 «Об утверждении реестра мест (площадок) накопления твердых коммунальных отходов в городском поселении Междуреченский»</w:t>
      </w:r>
      <w:r>
        <w:rPr>
          <w:color w:val="000000"/>
          <w:sz w:val="26"/>
          <w:szCs w:val="26"/>
        </w:rPr>
        <w:t xml:space="preserve"> следующ</w:t>
      </w:r>
      <w:r>
        <w:rPr>
          <w:color w:val="000000"/>
          <w:sz w:val="26"/>
          <w:szCs w:val="26"/>
          <w:lang w:val="ru-RU"/>
        </w:rPr>
        <w:t xml:space="preserve">е</w:t>
      </w:r>
      <w:r>
        <w:rPr>
          <w:color w:val="000000"/>
          <w:sz w:val="26"/>
          <w:szCs w:val="26"/>
        </w:rPr>
        <w:t xml:space="preserve">е изменени</w:t>
      </w:r>
      <w:r>
        <w:rPr>
          <w:color w:val="000000"/>
          <w:sz w:val="26"/>
          <w:szCs w:val="26"/>
          <w:lang w:val="ru-RU"/>
        </w:rPr>
        <w:t xml:space="preserve">е</w:t>
      </w:r>
      <w:r>
        <w:rPr>
          <w:color w:val="000000"/>
          <w:sz w:val="26"/>
          <w:szCs w:val="26"/>
        </w:rPr>
        <w:t xml:space="preserve">:</w:t>
      </w:r>
    </w:p>
    <w:p>
      <w:pPr>
        <w:pStyle w:val="User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Приложение к постановлению изложить в новой редакции (приложение).</w:t>
      </w:r>
    </w:p>
    <w:p>
      <w:pPr>
        <w:pStyle w:val="Normal"/>
        <w:ind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2. Постановление разместить на официальном сайте органов местного самоуправления Кондинского района Ханты-Мансийского автономного </w:t>
        <w:br w:type="textWrapping" w:clear="all"/>
        <w:t xml:space="preserve">округа – Югры.</w:t>
      </w:r>
      <w:r>
        <w:rPr>
          <w:b/>
          <w:sz w:val="26"/>
          <w:szCs w:val="26"/>
        </w:rPr>
      </w:r>
    </w:p>
    <w:p>
      <w:pPr>
        <w:pStyle w:val="Normal"/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Постановление вступает в силу после его подписания.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668"/>
        <w:gridCol w:w="1852"/>
        <w:gridCol w:w="3334"/>
      </w:tblGrid>
      <w:tr>
        <w:tc>
          <w:tcPr>
            <w:tcW w:w="4785" w:type="dxa"/>
            <w:textDirection w:val="lrTb"/>
            <w:vAlign w:val="top"/>
          </w:tcPr>
          <w:p>
            <w:pPr>
              <w:pStyle w:val="Normal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Исполняющий обязанности </w:t>
            </w:r>
          </w:p>
          <w:p>
            <w:pPr>
              <w:pStyle w:val="Normal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</w:t>
            </w:r>
            <w:r>
              <w:rPr>
                <w:sz w:val="26"/>
                <w:szCs w:val="26"/>
              </w:rPr>
              <w:t xml:space="preserve">лав</w:t>
            </w:r>
            <w:r>
              <w:rPr>
                <w:sz w:val="26"/>
                <w:szCs w:val="26"/>
              </w:rPr>
              <w:t xml:space="preserve">ы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района</w:t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1920" w:type="dxa"/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tcW w:w="3363" w:type="dxa"/>
            <w:tcBorders>
              <w:left w:val="none"/>
            </w:tcBorders>
            <w:textDirection w:val="lrTb"/>
            <w:vAlign w:val="top"/>
          </w:tcPr>
          <w:p>
            <w:pPr>
              <w:pStyle w:val="Normal"/>
              <w:ind w:left="2327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"/>
              <w:ind w:left="594"/>
              <w:jc w:val="right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</w:t>
            </w:r>
            <w:r>
              <w:rPr>
                <w:sz w:val="26"/>
                <w:szCs w:val="26"/>
              </w:rPr>
              <w:t xml:space="preserve">.В.</w:t>
            </w:r>
            <w:r>
              <w:rPr>
                <w:sz w:val="26"/>
                <w:szCs w:val="26"/>
              </w:rPr>
              <w:t xml:space="preserve">Кривоногов</w:t>
            </w:r>
            <w:r>
              <w:rPr>
                <w:color w:val="000000"/>
                <w:sz w:val="26"/>
                <w:szCs w:val="26"/>
              </w:rPr>
            </w:r>
          </w:p>
        </w:tc>
      </w:tr>
    </w:tbl>
    <w:p>
      <w:pPr>
        <w:pStyle w:val="Normal"/>
        <w:rPr>
          <w:color w:val="000000"/>
          <w:sz w:val="16"/>
        </w:rPr>
      </w:pPr>
      <w:r>
        <w:rPr>
          <w:color w:val="000000"/>
          <w:sz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  <w:sectPr>
          <w:headerReference w:type="even" r:id="rId7"/>
          <w:headerReference w:type="default" r:id="rId8"/>
          <w:type w:val="nextPage"/>
          <w:pgSz w:w="11906" w:h="16838"/>
          <w:pgMar w:top="1134" w:right="567" w:bottom="992" w:left="1701" w:header="709" w:footer="709" w:gutter="0"/>
          <w:cols w:space="708"/>
          <w:docGrid w:linePitch="360"/>
          <w:titlePg/>
        </w:sectPr>
      </w:pPr>
      <w:r>
        <w:rPr>
          <w:color w:val="000000"/>
          <w:sz w:val="16"/>
          <w:szCs w:val="16"/>
        </w:rPr>
        <w:t xml:space="preserve">са</w:t>
      </w:r>
      <w:r>
        <w:rPr>
          <w:color w:val="000000"/>
          <w:sz w:val="16"/>
          <w:szCs w:val="16"/>
        </w:rPr>
        <w:t xml:space="preserve">/Банк документов/П</w:t>
      </w:r>
      <w:r>
        <w:rPr>
          <w:color w:val="000000"/>
          <w:sz w:val="16"/>
          <w:szCs w:val="16"/>
        </w:rPr>
        <w:t xml:space="preserve">остановления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2022</w:t>
      </w:r>
      <w:r>
        <w:rPr>
          <w:color w:val="000000"/>
          <w:sz w:val="16"/>
          <w:szCs w:val="16"/>
        </w:rPr>
      </w:r>
    </w:p>
    <w:p>
      <w:pPr>
        <w:pStyle w:val="Normal"/>
        <w:shd w:val="clear" w:color="auto" w:fill="ffffff"/>
        <w:tabs>
          <w:tab w:val="left" w:pos="10206" w:leader="none"/>
        </w:tabs>
        <w:ind w:left="10206"/>
      </w:pPr>
      <w:r>
        <w:t xml:space="preserve">Приложение</w:t>
      </w:r>
    </w:p>
    <w:p>
      <w:pPr>
        <w:pStyle w:val="Normal"/>
        <w:shd w:val="clear" w:color="auto" w:fill="ffffff"/>
        <w:tabs>
          <w:tab w:val="left" w:pos="10206" w:leader="none"/>
        </w:tabs>
        <w:ind w:left="10206"/>
      </w:pPr>
      <w:r>
        <w:t xml:space="preserve">к постановлению администрации района</w:t>
      </w:r>
    </w:p>
    <w:p>
      <w:pPr>
        <w:pStyle w:val="Normal"/>
        <w:tabs>
          <w:tab w:val="left" w:pos="10206" w:leader="none"/>
        </w:tabs>
        <w:ind w:left="10206"/>
      </w:pPr>
      <w:r>
        <w:t xml:space="preserve">от 2</w:t>
      </w:r>
      <w:r>
        <w:t xml:space="preserve">3</w:t>
      </w:r>
      <w:r>
        <w:t xml:space="preserve">.</w:t>
      </w:r>
      <w:r>
        <w:t xml:space="preserve">1</w:t>
      </w:r>
      <w:r>
        <w:t xml:space="preserve">1</w:t>
      </w:r>
      <w:r>
        <w:t xml:space="preserve">.202</w:t>
      </w:r>
      <w:r>
        <w:t xml:space="preserve">2</w:t>
      </w:r>
      <w:r>
        <w:t xml:space="preserve"> № </w:t>
      </w:r>
      <w:r>
        <w:t xml:space="preserve">2540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</w:pPr>
      <w:r>
        <w:t xml:space="preserve">Реестр мест (площадок) накопления твердых коммунальных отходов на территории городского поселения Междуреченский</w:t>
      </w:r>
    </w:p>
    <w:p>
      <w:pPr>
        <w:pStyle w:val="Normal"/>
        <w:jc w:val="center"/>
      </w:pPr>
      <w:r>
        <w:t xml:space="preserve">(далее - Реестр)</w:t>
      </w:r>
    </w:p>
    <w:p>
      <w:pPr>
        <w:pStyle w:val="Normal"/>
        <w:jc w:val="center"/>
      </w:pPr>
    </w:p>
    <w:p>
      <w:pPr>
        <w:pStyle w:val="Normal"/>
        <w:jc w:val="center"/>
      </w:pPr>
      <w:r>
        <w:t xml:space="preserve">Раздел </w:t>
      </w:r>
      <w:r>
        <w:rPr>
          <w:lang w:val="en-US"/>
        </w:rPr>
        <w:t xml:space="preserve">I</w:t>
      </w:r>
      <w:r>
        <w:t xml:space="preserve">. С</w:t>
      </w:r>
      <w:r>
        <w:t xml:space="preserve">обственник - ад</w:t>
      </w:r>
      <w:r>
        <w:t xml:space="preserve">министрация Кондинского района</w:t>
      </w:r>
    </w:p>
    <w:p>
      <w:pPr>
        <w:pStyle w:val="Normal"/>
        <w:jc w:val="center"/>
      </w:pPr>
    </w:p>
    <w:tbl>
      <w:tblPr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45"/>
        <w:gridCol w:w="2209"/>
        <w:gridCol w:w="1254"/>
        <w:gridCol w:w="1376"/>
        <w:gridCol w:w="1042"/>
        <w:gridCol w:w="564"/>
        <w:gridCol w:w="513"/>
        <w:gridCol w:w="1089"/>
        <w:gridCol w:w="4032"/>
        <w:gridCol w:w="2200"/>
      </w:tblGrid>
      <w:tr>
        <w:trPr>
          <w:cantSplit/>
          <w:trHeight w:val="68"/>
        </w:trPr>
        <w:tc>
          <w:tcPr>
            <w:tcW w:w="216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№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п/п</w:t>
            </w:r>
          </w:p>
        </w:tc>
        <w:tc>
          <w:tcPr>
            <w:tcW w:w="1621" w:type="pct"/>
            <w:gridSpan w:val="3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 нахождении мест (площадок)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накопления твердых коммунальных отходов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</w:t>
            </w:r>
            <w:r>
              <w:rPr>
                <w:rFonts w:eastAsia="Calibri"/>
                <w:sz w:val="20"/>
                <w:szCs w:val="20"/>
              </w:rPr>
              <w:t xml:space="preserve">далее - </w:t>
            </w:r>
            <w:r>
              <w:rPr>
                <w:rFonts w:eastAsia="Calibri"/>
                <w:sz w:val="20"/>
                <w:szCs w:val="20"/>
              </w:rPr>
              <w:t xml:space="preserve">ТКО)</w:t>
            </w:r>
          </w:p>
        </w:tc>
        <w:tc>
          <w:tcPr>
            <w:tcW w:w="1075" w:type="pct"/>
            <w:gridSpan w:val="4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для юридических лиц полное наименование,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ОГРН, фактический адрес;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для </w:t>
            </w:r>
            <w:r>
              <w:rPr>
                <w:rFonts w:eastAsia="Calibri"/>
                <w:sz w:val="20"/>
                <w:szCs w:val="20"/>
              </w:rPr>
              <w:t xml:space="preserve">индивидуальных предпринимателей</w:t>
            </w:r>
            <w:r>
              <w:rPr>
                <w:rFonts w:eastAsia="Calibri"/>
                <w:sz w:val="20"/>
                <w:szCs w:val="20"/>
              </w:rPr>
              <w:t xml:space="preserve">: Ф.И.О., ОГРН, адрес регистрации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по месту жительства;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для физ</w:t>
            </w:r>
            <w:r>
              <w:rPr>
                <w:rFonts w:eastAsia="Calibri"/>
                <w:sz w:val="20"/>
                <w:szCs w:val="20"/>
              </w:rPr>
              <w:t xml:space="preserve">ических</w:t>
            </w:r>
            <w:r>
              <w:rPr>
                <w:rFonts w:eastAsia="Calibri"/>
                <w:sz w:val="20"/>
                <w:szCs w:val="20"/>
              </w:rPr>
              <w:t xml:space="preserve"> лиц: Ф.И.О., адрес регистрации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по месту жительства, контактные данные</w:t>
            </w:r>
          </w:p>
        </w:tc>
        <w:tc>
          <w:tcPr>
            <w:tcW w:w="737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об источниках образования твердых коммунальных отходов</w:t>
            </w:r>
          </w:p>
        </w:tc>
      </w:tr>
      <w:tr>
        <w:trPr>
          <w:cantSplit/>
          <w:trHeight w:val="68"/>
        </w:trPr>
        <w:tc>
          <w:tcPr>
            <w:tcW w:w="216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740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адрес</w:t>
            </w:r>
          </w:p>
        </w:tc>
        <w:tc>
          <w:tcPr>
            <w:tcW w:w="881" w:type="pct"/>
            <w:gridSpan w:val="2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наличие ограждения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объем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 контейнера,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</w:t>
            </w:r>
            <w:r>
              <w:rPr>
                <w:rFonts w:eastAsia="Calibri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51" w:type="pct"/>
            <w:vMerge w:val="continue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737" w:type="pct"/>
            <w:vMerge w:val="continue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cantSplit/>
          <w:trHeight w:val="869"/>
        </w:trPr>
        <w:tc>
          <w:tcPr>
            <w:tcW w:w="216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740" w:type="pct"/>
            <w:vMerge w:val="continue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широта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долгота</w:t>
            </w:r>
          </w:p>
        </w:tc>
        <w:tc>
          <w:tcPr>
            <w:tcW w:w="349" w:type="pct"/>
            <w:vMerge w:val="continue"/>
            <w:textDirection w:val="btLr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89" w:type="pct"/>
            <w:vMerge w:val="continue"/>
            <w:textDirection w:val="btLr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72" w:type="pct"/>
            <w:vMerge w:val="continue"/>
            <w:textDirection w:val="btLr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365" w:type="pct"/>
            <w:vMerge w:val="continue"/>
            <w:textDirection w:val="btLr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51" w:type="pct"/>
            <w:vMerge w:val="continue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737" w:type="pct"/>
            <w:vMerge w:val="continue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Северная, 2 -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1-й кв. проезд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59.592580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65.874790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Северная,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Речников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 (Фортуна)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59.595755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65.879970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Весенняя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Комбинатская, 62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59.599365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65.867160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Комбинатская, 74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59.600420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65.862440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Весенняя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50 лет Победы, 49 - ул. Юбилейная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59.598950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65.860810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ул.50 лет Победы,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Весенняя,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Речников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Весенняя 28 -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2-й кв. проезд 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59.596335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65.871550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50 лет Победы,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Весенняя,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Речников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Северная 18 -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2-й кв. проезд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59.594155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65.869305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Речников,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Северная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Юбилейная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Северная, 56 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59.597090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65.858100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Юбилейная,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Речников,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Северная,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Центральная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24-24а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59.591815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65.864020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Энергетиков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11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(перекресток)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59.591810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65.860530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9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59.591385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65.862340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7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59.590965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65.864150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5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59.590540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65.865520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3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59.590080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65.866960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Энергетиков, 1 -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1-й кв. проезд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59.590730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65.870655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Энергетиков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Маяковского (котельная)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59.594610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65.886245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Маяковского,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Дзержинского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Маяковского, 12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59.597835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65.887820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Маяковского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Республики, 20 -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Свободы 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59.600355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65.887385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Республики,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Овражный,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Мира,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Свободы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Овражный, 1Б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59.600915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65.885580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Свободы,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Овражный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П.Морозова (лог)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59.602820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65.884715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П.Морозова,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Лесная, 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59.604860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65.880780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Лесная,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Лесная, 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59.606400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65.880425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Лесная,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Первомайская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П. </w:t>
            </w:r>
            <w:r>
              <w:rPr>
                <w:rFonts w:eastAsia="Calibri"/>
                <w:sz w:val="20"/>
                <w:szCs w:val="20"/>
              </w:rPr>
              <w:t xml:space="preserve">Лумумбы, 1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59.604840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65.891930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П. </w:t>
            </w:r>
            <w:r>
              <w:rPr>
                <w:rFonts w:eastAsia="Calibri"/>
                <w:sz w:val="20"/>
                <w:szCs w:val="20"/>
              </w:rPr>
              <w:t xml:space="preserve">Лумумбы,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Республики,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Дружбы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Набережная, 26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59.606360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65.888285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Набережная,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Первомайская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Набережная, 46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59.604530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65.899995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Набережная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Гагарина, 2Б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59.604025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65.895420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Первомайская,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Дружбы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Гагарина, 12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59.602040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65.893735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14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59.600390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65.895320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Свободы, 20 (Церковь)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59.600190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65.892545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Свободы,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П.Морозова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Быковского, 4/2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59.598290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65.890410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Быковского,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Толстого, ул. Мира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Толстого 4А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59. 597220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65.892315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46/2 -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Дзержинского 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59.594310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65.891425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Дзержинского,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Кошевого, 8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59.594640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65.895510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Кошевого,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Земнухова, 3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59.595620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65.894685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Земнухова,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Комарова, 1/2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59.596760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65.895920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Комарова,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Волгоградская, 11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59.597845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65.898820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Волгоградская,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Пушкина, 10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59.599650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65.899270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Пушкина,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Волгоградская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Волгоградская, 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59.601150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65.898590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Волгоградская,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47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59.601925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65.898550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Школьный, 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59.602500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65.899740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Школьный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Хуторская, 11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59.602840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65.901420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Хуторская,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Школьный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Ленина, 7А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59.598300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65.902380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Ленина, 11 (Апельсин)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59.596900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65.901830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ВЛКСМ, 20 (м-н «Лагуна»)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59.597160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65.907480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Стадионный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ВЛКСМ, 3А (д/с «Сказка»)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59.598380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65.903560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ВЛКСМ, 5А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59.599380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65.904150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ВЛКСМ, 8А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59.596990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65.903090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Днепропетровская, </w:t>
            </w:r>
            <w:r>
              <w:rPr>
                <w:rFonts w:eastAsia="Calibri"/>
                <w:sz w:val="20"/>
                <w:szCs w:val="20"/>
              </w:rPr>
              <w:t xml:space="preserve">12 </w:t>
            </w:r>
            <w:r>
              <w:rPr>
                <w:rFonts w:eastAsia="Calibri"/>
                <w:sz w:val="20"/>
                <w:szCs w:val="20"/>
              </w:rPr>
              <w:t xml:space="preserve">А, (м-н «Стиль»)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59.592710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65.900900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Днепропетровская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Толстого, 26 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59.596010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65.901200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Шевцова</w:t>
            </w:r>
            <w:r>
              <w:rPr>
                <w:rFonts w:eastAsia="Calibri"/>
                <w:sz w:val="20"/>
                <w:szCs w:val="20"/>
              </w:rPr>
              <w:t xml:space="preserve">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Тюленина,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У.Громовой</w:t>
            </w: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Толстого, 30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59.595610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65.903930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Днепропетровская,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Чайкиной,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Кузнецова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Чайковского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(м-н «Карат»)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59.595700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65.906095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Чайковского,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Лесников, 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59.594500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65.9103780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Лесников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Кондинская, 12,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(м-н «Югра инструмент»)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59.595970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65.913410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Кондинская, ул. Толстого, ул. Матросова, ул. Таежная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Береговая, 1Г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59.597690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65.919410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Береговая,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Лермонтова,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Чехова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Береговая ,17 (БПТО)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59.595915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65.923850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Береговая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Таежная, 30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59.599240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65.909190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Таежная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64А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59.599000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65.906940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95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(м-н «Уют»)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59.592510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65.914720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Молодежная, 12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59.590340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65.912730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Молодежная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Космонавтов, 7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(м-н «Космос»)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59.588900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65.908445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Космонавтов,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Нагорная,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Восточная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Глинки, 24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59.590050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65.906600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Глинки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Глинки, 16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59.592220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65.907160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Глинки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У.</w:t>
            </w:r>
            <w:r>
              <w:rPr>
                <w:rFonts w:eastAsia="Calibri"/>
                <w:sz w:val="20"/>
                <w:szCs w:val="20"/>
              </w:rPr>
              <w:t xml:space="preserve">Громовой, 22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59.592040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65.902340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У.</w:t>
            </w:r>
            <w:r>
              <w:rPr>
                <w:rFonts w:eastAsia="Calibri"/>
                <w:sz w:val="20"/>
                <w:szCs w:val="20"/>
              </w:rPr>
              <w:t xml:space="preserve">Громов</w:t>
            </w:r>
            <w:r>
              <w:rPr>
                <w:rFonts w:eastAsia="Calibri"/>
                <w:sz w:val="20"/>
                <w:szCs w:val="20"/>
              </w:rPr>
              <w:t xml:space="preserve">ой</w:t>
            </w:r>
            <w:r>
              <w:rPr>
                <w:rFonts w:eastAsia="Calibri"/>
                <w:sz w:val="20"/>
                <w:szCs w:val="20"/>
              </w:rPr>
              <w:t xml:space="preserve">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Мусоргского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Попова, 17/1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59.589260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65.904650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Попова,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Глинки,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Мусоргского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Попова, 32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59.586890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65.903250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Попова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Космонавтов, 19/2 - Северянка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59.586430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65.907300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Космонавтов,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Нагорная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Куйбышева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 (Водонапорная башня)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59.589710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65.895600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</w:t>
            </w:r>
            <w:r>
              <w:rPr>
                <w:rFonts w:eastAsia="Calibri"/>
                <w:sz w:val="20"/>
                <w:szCs w:val="20"/>
              </w:rPr>
              <w:t xml:space="preserve">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Калинина,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Куйбышева,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Луначарского,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Ворошилова, 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59.589150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65.890400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Ворошилова,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Буденного,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Глинки, 60 -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Солнечная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59.583970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65.903540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Глинки,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Солнечная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Солнечная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Мусоргского 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59.584250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65.899810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Солнечная,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Мусоргского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Радужная, 86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59.582250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65.904860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Радужная,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Светлая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146А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59.583930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65.912270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Промышленная, 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59.580220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65.923100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Промышленная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Совхозная</w:t>
            </w:r>
            <w:r>
              <w:rPr>
                <w:rFonts w:eastAsia="Calibri"/>
                <w:sz w:val="20"/>
                <w:szCs w:val="20"/>
              </w:rPr>
              <w:t xml:space="preserve">, 8 </w:t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59.570320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65.933600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Совхозная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Осенняя, 2А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59.580860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65.896110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Осенняя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Железнодорожная, 1А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59.571000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65.917700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Железнодорожная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Железнодорожная, 5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59.568990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65.918390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Железнодорожная,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Линейный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 Железнодорожная, 9А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59.567530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65.918410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Железнодорожная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Строителей, 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59.568200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65.916800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Строителей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Строителей, 16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  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59.564810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65.918890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Строителей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Локомотивная, 18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59.568060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65.913150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Локомотивная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Станционная, 2А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59.570440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65.910560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Станционная,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Новая, 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59.566670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65.910100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Новая, 21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59.564660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65.911400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Новая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Новая, 13А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59.569580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65.908770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Новая,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Магистральная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Станционная -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Локомотивная, 46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59.562970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65.913390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Станционная,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Локомотивная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Район «Смолокурка»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59.610100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65.868970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</w:t>
            </w:r>
            <w:r>
              <w:rPr>
                <w:rFonts w:eastAsia="Calibri"/>
                <w:sz w:val="20"/>
                <w:szCs w:val="20"/>
              </w:rPr>
              <w:t xml:space="preserve">изические лица, отдыхающие на территории отдыха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Причал, речной порт Устье-Аха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59.606190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65.899080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</w:t>
            </w:r>
            <w:r>
              <w:rPr>
                <w:rFonts w:eastAsia="Calibri"/>
                <w:sz w:val="20"/>
                <w:szCs w:val="20"/>
              </w:rPr>
              <w:t xml:space="preserve">изические лица, приезжающие на причал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1А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59.603750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65.898070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1а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40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59.602330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65.891270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40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59.597470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65.895390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21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24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59.600280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65.895260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24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26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59.598010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65.893560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26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113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59.588770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65.914230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113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Кладбище № 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59.593315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65.885400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</w:t>
            </w:r>
            <w:r>
              <w:rPr>
                <w:rFonts w:eastAsia="Calibri"/>
                <w:sz w:val="20"/>
                <w:szCs w:val="20"/>
              </w:rPr>
              <w:t xml:space="preserve">ладбище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Кладбище № 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59.591720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65.885630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rPr>
                <w:rFonts w:eastAsia="Calibri"/>
                <w:sz w:val="20"/>
                <w:szCs w:val="20"/>
              </w:rPr>
              <w:t xml:space="preserve">Кладбище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Кладбище № 1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59.591230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65.885400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rPr>
                <w:rFonts w:eastAsia="Calibri"/>
                <w:sz w:val="20"/>
                <w:szCs w:val="20"/>
              </w:rPr>
              <w:t xml:space="preserve">Кладбище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Кладбище № 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59.590660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65.877750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rPr>
                <w:rFonts w:eastAsia="Calibri"/>
                <w:sz w:val="20"/>
                <w:szCs w:val="20"/>
              </w:rPr>
              <w:t xml:space="preserve">Кладбище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99.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Кладбище № 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59.590610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65.879840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rPr>
                <w:rFonts w:eastAsia="Calibri"/>
                <w:sz w:val="20"/>
                <w:szCs w:val="20"/>
              </w:rPr>
              <w:t xml:space="preserve">Кладбище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100.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Кладбище № 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59.589980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65.881800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rPr>
                <w:rFonts w:eastAsia="Calibri"/>
                <w:sz w:val="20"/>
                <w:szCs w:val="20"/>
              </w:rPr>
              <w:t xml:space="preserve">Кладбище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101.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Кладбище № 2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59.589520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65.881450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rPr>
                <w:rFonts w:eastAsia="Calibri"/>
                <w:sz w:val="20"/>
                <w:szCs w:val="20"/>
              </w:rPr>
              <w:t xml:space="preserve">Кладбище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102.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 (Фортуна)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59.595740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65.8800010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8,0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(бункер для сбора крупногабаритных отходов (</w:t>
            </w:r>
            <w:r>
              <w:rPr>
                <w:rFonts w:eastAsia="Calibri"/>
                <w:sz w:val="20"/>
                <w:szCs w:val="20"/>
              </w:rPr>
              <w:t xml:space="preserve">далее - </w:t>
            </w:r>
            <w:r>
              <w:rPr>
                <w:rFonts w:eastAsia="Calibri"/>
                <w:sz w:val="20"/>
                <w:szCs w:val="20"/>
              </w:rPr>
              <w:t xml:space="preserve">КГО))</w:t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103.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11 (перекресток)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59.591810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65.860550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8,0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(бункер для сбора КГО)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104.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Маяковского - 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Дзержинского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(котельная)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59.594660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65.886070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8,0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(бункер для сбора КГО)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105.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Первомайская (ОИРП)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59.606850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65.880050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8,0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(бункер для сбора КГО)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106.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60 лет ВЛКСМ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(м-н «Лагуна»)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59.597170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65.907300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8,0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(бункер для сбора КГО)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107.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Чайковского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(м-н «Карат»)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59.595650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65.906050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8,0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(бункер для сбора КГО)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108.</w:t>
            </w:r>
          </w:p>
        </w:tc>
        <w:tc>
          <w:tcPr>
            <w:tcW w:w="740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Ворошилова -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59.588480</w:t>
            </w:r>
          </w:p>
        </w:tc>
        <w:tc>
          <w:tcPr>
            <w:tcW w:w="4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65.894680</w:t>
            </w:r>
          </w:p>
        </w:tc>
        <w:tc>
          <w:tcPr>
            <w:tcW w:w="34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нет</w:t>
            </w:r>
          </w:p>
        </w:tc>
        <w:tc>
          <w:tcPr>
            <w:tcW w:w="18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7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6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8,0</w:t>
            </w:r>
          </w:p>
        </w:tc>
        <w:tc>
          <w:tcPr>
            <w:tcW w:w="135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Администрация Кондинского района,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1028601391213, ул. Титова, 21,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 Кондинского района</w:t>
            </w:r>
          </w:p>
        </w:tc>
        <w:tc>
          <w:tcPr>
            <w:tcW w:w="737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(бункер для сбора КГО)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</w:tbl>
    <w:p>
      <w:pPr>
        <w:pStyle w:val="Normal"/>
      </w:pPr>
      <w:bookmarkStart w:id="0" w:name="RANGE!A1:Q371"/>
      <w:bookmarkEnd w:id="0"/>
    </w:p>
    <w:p>
      <w:pPr>
        <w:pStyle w:val="Normal"/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К Реестру прилагаются схемы размещения мест (площадок) накопления твердых коммунальных отходов на территории городского поселения Междуреченский</w:t>
      </w:r>
      <w:r>
        <w:rPr>
          <w:sz w:val="16"/>
          <w:szCs w:val="16"/>
        </w:rPr>
        <w:t xml:space="preserve"> (приложение 1 к Реестру</w:t>
      </w:r>
      <w:r>
        <w:rPr>
          <w:sz w:val="16"/>
          <w:szCs w:val="16"/>
        </w:rPr>
        <w:t xml:space="preserve">)</w: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jc w:val="center"/>
      </w:pPr>
      <w:r>
        <w:t xml:space="preserve">Раздел </w:t>
      </w:r>
      <w:r>
        <w:rPr>
          <w:lang w:val="en-US"/>
        </w:rPr>
        <w:t xml:space="preserve">II</w:t>
      </w:r>
      <w:r>
        <w:t xml:space="preserve">. Д</w:t>
      </w:r>
      <w:r>
        <w:t xml:space="preserve">ругие собственники - юридич</w:t>
      </w:r>
      <w:r>
        <w:t xml:space="preserve">еские лица, индивидуальные предприниматели, физические лица</w:t>
      </w:r>
    </w:p>
    <w:p>
      <w:pPr>
        <w:pStyle w:val="Normal"/>
      </w:pPr>
    </w:p>
    <w:tbl>
      <w:tblPr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74"/>
        <w:gridCol w:w="1972"/>
        <w:gridCol w:w="1260"/>
        <w:gridCol w:w="1257"/>
        <w:gridCol w:w="1009"/>
        <w:gridCol w:w="594"/>
        <w:gridCol w:w="663"/>
        <w:gridCol w:w="979"/>
        <w:gridCol w:w="3925"/>
        <w:gridCol w:w="2591"/>
      </w:tblGrid>
      <w:tr>
        <w:trPr>
          <w:cantSplit/>
          <w:trHeight w:val="68"/>
        </w:trPr>
        <w:tc>
          <w:tcPr>
            <w:tcW w:w="226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№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п/п</w:t>
            </w:r>
          </w:p>
        </w:tc>
        <w:tc>
          <w:tcPr>
            <w:tcW w:w="1504" w:type="pct"/>
            <w:gridSpan w:val="3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 нахождении мест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(площадок) накопления ТКО</w:t>
            </w:r>
          </w:p>
        </w:tc>
        <w:tc>
          <w:tcPr>
            <w:tcW w:w="1087" w:type="pct"/>
            <w:gridSpan w:val="4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 технических характеристиках мест (площадок) накопления ТКО</w:t>
            </w:r>
          </w:p>
        </w:tc>
        <w:tc>
          <w:tcPr>
            <w:tcW w:w="1315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для юридических лиц полное наименование,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ОГРН, фактический адрес;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для </w:t>
            </w:r>
            <w:r>
              <w:rPr>
                <w:rFonts w:eastAsia="Calibri"/>
                <w:sz w:val="20"/>
                <w:szCs w:val="20"/>
              </w:rPr>
              <w:t xml:space="preserve">индивидуальных предпринимателей</w:t>
            </w:r>
            <w:r>
              <w:rPr>
                <w:rFonts w:eastAsia="Calibri"/>
                <w:sz w:val="20"/>
                <w:szCs w:val="20"/>
              </w:rPr>
              <w:t xml:space="preserve">: Ф.И.О., ОГРН, адрес регистрации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по месту жительства;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для физ</w:t>
            </w:r>
            <w:r>
              <w:rPr>
                <w:rFonts w:eastAsia="Calibri"/>
                <w:sz w:val="20"/>
                <w:szCs w:val="20"/>
              </w:rPr>
              <w:t xml:space="preserve">ических</w:t>
            </w:r>
            <w:r>
              <w:rPr>
                <w:rFonts w:eastAsia="Calibri"/>
                <w:sz w:val="20"/>
                <w:szCs w:val="20"/>
              </w:rPr>
              <w:t xml:space="preserve"> лиц: Ф.И.О., адрес регистрации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по месту жительства, контактные данные</w:t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868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Данные об источниках образования твердых коммунальных отходов</w:t>
            </w:r>
          </w:p>
        </w:tc>
      </w:tr>
      <w:tr>
        <w:trPr>
          <w:cantSplit/>
          <w:trHeight w:val="68"/>
        </w:trPr>
        <w:tc>
          <w:tcPr>
            <w:tcW w:w="226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661" w:type="pct"/>
            <w:vMerge w:val="restar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адрес</w:t>
            </w:r>
          </w:p>
        </w:tc>
        <w:tc>
          <w:tcPr>
            <w:tcW w:w="842" w:type="pct"/>
            <w:gridSpan w:val="2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географические координаты</w:t>
            </w:r>
          </w:p>
        </w:tc>
        <w:tc>
          <w:tcPr>
            <w:tcW w:w="338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вид покрытия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наличие ограждения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количество контейнеров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объем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 контейнера, м3</w:t>
            </w:r>
          </w:p>
        </w:tc>
        <w:tc>
          <w:tcPr>
            <w:tcW w:w="1315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868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cantSplit/>
          <w:trHeight w:val="946"/>
        </w:trPr>
        <w:tc>
          <w:tcPr>
            <w:tcW w:w="226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661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широта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долгота</w:t>
            </w:r>
          </w:p>
        </w:tc>
        <w:tc>
          <w:tcPr>
            <w:tcW w:w="338" w:type="pct"/>
            <w:vMerge w:val="continue"/>
            <w:textDirection w:val="btLr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99" w:type="pct"/>
            <w:vMerge w:val="continue"/>
            <w:textDirection w:val="btLr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222" w:type="pct"/>
            <w:vMerge w:val="continue"/>
            <w:textDirection w:val="btLr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328" w:type="pct"/>
            <w:vMerge w:val="continue"/>
            <w:textDirection w:val="btLr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15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868" w:type="pct"/>
            <w:vMerge w:val="continue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Железнодорожная, 1, ж/д ст. Устье-Аха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(пост ЭЦ)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59.571975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65.918755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филиал открытого акционерного общества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«Российские железные дороги»,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103773987795, фактический адрес: 620050, г. Екатеринбург,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Строителей, 51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Подразделения открытого акционерного общества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«Российские железные дороги»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Первомайская,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д. 20 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59.605490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65.888120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Сафронова Татьяна Всеволодовна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304860611400020;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Молодежная, д. 2/1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 Сафронова Татьяна Всеволодовна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д. 10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59.590830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65.867540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Бурков Михаил Сергеевич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306860603400011,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628206, пгт. Мортка,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Г.М.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Борисова, д. 11, кв. 1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Бурков Михаил Сергеевич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д. 93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59.592795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65.915070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ОГРН 1027809237796,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191025,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г. Санкт-Петербург,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проспект Невский, д. 90/92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Магазин «Пятерочка» общества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 ограниченной ответственностью «Агроторг»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Береговая, 10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59.597000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65.922020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«Спектр»,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1028601394260,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 ул. Береговая, 10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«Спектр»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Молодежная,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д. 2А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59.589800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65.908825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детский сад «Красная шапочка»,ОГРН 1028601393985,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 ул. Ленина, д. 17А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детский сад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«Красная шапочка»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д. 12А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59.597260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65.886340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учреждение дополнительного образования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«Спортивная детско-юношеская школа олимпийского резерва по биатлону»,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1058600100415,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пгт. Междуреченский,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Маяковского, д. 12А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учреждение дополнительного образования Спортивная детско-юношеская школа олимпийского резерва по биатлону</w:t>
            </w:r>
            <w:r>
              <w:rPr>
                <w:rFonts w:eastAsia="Calibri"/>
                <w:sz w:val="20"/>
                <w:szCs w:val="20"/>
              </w:rPr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Гагарина,</w:t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Толстого, 4 А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59.597250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65.892370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«Тандер»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филиала в г. Нижний Тагил,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магазин «Магнит-Косметик»,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1022301598549, фактический адрес: 622001, г. Нижний Тагил, ул. Ленина, 17а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Магазин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«Магнит-Косметик»,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акционерного общества «Тандер»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53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59.601500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65.904700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 ОГРН 1028601393996,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</w:t>
            </w:r>
            <w:r>
              <w:rPr>
                <w:rFonts w:eastAsia="Calibri"/>
                <w:sz w:val="20"/>
                <w:szCs w:val="20"/>
              </w:rPr>
              <w:t xml:space="preserve">, 53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Центральная, 19А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59.592500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65.864900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1028601393996,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 ул. Сибирская, 53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11-дс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49А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59.602325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65.900760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автономное дошкольное общеобразовательное учреждение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«Центр развития ребёнка - детский сад «Чебурашка»,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ОГРН 1028601393974,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 ул. Сибирская, 49А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12-дс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111Б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59.588950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65.916900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«Общество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 ограниченной ответственностью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ТСК Конда», ОГРН 1128606001260,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 ул. Сибирская, 111Б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«Общество с ограниченной ответственностью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</w:t>
            </w:r>
            <w:r>
              <w:rPr>
                <w:rFonts w:eastAsia="Calibri"/>
                <w:sz w:val="20"/>
                <w:szCs w:val="20"/>
              </w:rPr>
              <w:t xml:space="preserve">ТСК Конда», общество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 ограниченной ответственностью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«СК Сибирь»,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С.П.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Семендяев 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13-дс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Ленина, д. 17А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59.594870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65.900220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детский сад «Красная шапочка», ОГРН 1028601393985,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 ул. Ленина, д. 17А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детский сад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«Красная шапочка»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14-дс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Школьный,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д. 13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59.601800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65.908250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«Гостиничный комплекс Виктория», ОГРН 11386060000059, фактический адрес: 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пгт. Междуреченский,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Школьный, д. 13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«Гостиничный комплекс Виктория»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15-дс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Школьный, 9 «Стадион Юность»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59.602335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65.903935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асфальт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дополнительного образования «Районная детско-юношеская спортивная школа», ОГРН 1028601395129,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пгт. Междуреченский, ул. Сибирская, 51А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дополнительного образования «Районная детско-юношеская спортивная школа»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16-дс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26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59.598180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65.893760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 Галяминских Лариса Петровна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Л.П.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Галяминских 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17-дс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Титова, 26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59.599055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65.894315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1,1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«Кондинская Торговая Компания»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eastAsia="Calibri"/>
                <w:sz w:val="20"/>
                <w:szCs w:val="20"/>
              </w:rPr>
              <w:t xml:space="preserve">«КТК»,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</w:t>
            </w:r>
            <w:r>
              <w:rPr>
                <w:rFonts w:eastAsia="Calibri"/>
                <w:sz w:val="20"/>
                <w:szCs w:val="20"/>
              </w:rPr>
              <w:t xml:space="preserve">ндивидуальный предприниматель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Л.А.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Диченко 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18-дс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Ленина, 11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59.596900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65.901830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0,24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З.Х.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Яхяева 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860605411729,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пгт. Междуреченский,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Ленина д. 11, кв. 40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З.Х.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Яхяева </w:t>
            </w:r>
          </w:p>
        </w:tc>
      </w:tr>
      <w:tr>
        <w:trPr>
          <w:trHeight w:val="68"/>
        </w:trPr>
        <w:tc>
          <w:tcPr>
            <w:tcW w:w="226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19-дс</w:t>
            </w:r>
          </w:p>
        </w:tc>
        <w:tc>
          <w:tcPr>
            <w:tcW w:w="661" w:type="pct"/>
            <w:textDirection w:val="lrTb"/>
            <w:vAlign w:val="top"/>
          </w:tcPr>
          <w:p>
            <w:pPr>
              <w:pStyle w:val="Normal"/>
              <w:ind w:right="-122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Нефтепроводная, 2А/2</w:t>
            </w:r>
          </w:p>
        </w:tc>
        <w:tc>
          <w:tcPr>
            <w:tcW w:w="4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59.589000</w:t>
            </w:r>
          </w:p>
        </w:tc>
        <w:tc>
          <w:tcPr>
            <w:tcW w:w="420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65.870700</w:t>
            </w:r>
          </w:p>
        </w:tc>
        <w:tc>
          <w:tcPr>
            <w:tcW w:w="33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ж/б плита</w:t>
            </w:r>
          </w:p>
        </w:tc>
        <w:tc>
          <w:tcPr>
            <w:tcW w:w="199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22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2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0,75</w:t>
            </w:r>
          </w:p>
        </w:tc>
        <w:tc>
          <w:tcPr>
            <w:tcW w:w="1315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В.Ж.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Хусаинов ОГРН 304860629900029,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мкр. Западный,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д. 11, кв. 152, г. Урай</w:t>
            </w:r>
          </w:p>
        </w:tc>
        <w:tc>
          <w:tcPr>
            <w:tcW w:w="868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В.Ж.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Хусаинов </w:t>
            </w:r>
          </w:p>
        </w:tc>
      </w:tr>
    </w:tbl>
    <w:p>
      <w:pPr>
        <w:pStyle w:val="Normal"/>
      </w:pPr>
    </w:p>
    <w:p>
      <w:pPr>
        <w:pStyle w:val="Normal"/>
        <w:ind w:firstLine="709"/>
        <w:rPr>
          <w:sz w:val="16"/>
          <w:szCs w:val="16"/>
        </w:rPr>
      </w:pPr>
      <w:r>
        <w:rPr>
          <w:sz w:val="16"/>
          <w:szCs w:val="16"/>
        </w:rPr>
        <w:t xml:space="preserve">К Реестру прилагается схема</w:t>
      </w:r>
      <w:r>
        <w:rPr>
          <w:sz w:val="16"/>
          <w:szCs w:val="16"/>
        </w:rPr>
        <w:t xml:space="preserve"> размещения мест (площадок) накопления твердых коммунальных отходов на территории городского поселения Междуре</w:t>
      </w:r>
      <w:r>
        <w:rPr>
          <w:sz w:val="16"/>
          <w:szCs w:val="16"/>
        </w:rPr>
        <w:t xml:space="preserve">ченский (приложение 2 к Реестру</w:t>
      </w:r>
      <w:r>
        <w:rPr>
          <w:sz w:val="16"/>
          <w:szCs w:val="16"/>
        </w:rPr>
        <w:t xml:space="preserve">)</w: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ind w:left="10206"/>
      </w:pPr>
      <w:r>
        <w:t xml:space="preserve">Приложение 1 к Реестру</w:t>
      </w:r>
    </w:p>
    <w:p>
      <w:pPr>
        <w:pStyle w:val="Normal"/>
      </w:pPr>
    </w:p>
    <w:p>
      <w:pPr>
        <w:pStyle w:val="Normal"/>
        <w:jc w:val="center"/>
      </w:pPr>
      <w:r>
        <w:t xml:space="preserve">Схемы</w:t>
      </w:r>
      <w:r>
        <w:t xml:space="preserve"> размещения мест (площадок) накопления твердых коммунальных отходов на территории городского поселения Междуреченский</w:t>
      </w:r>
    </w:p>
    <w:p>
      <w:pPr>
        <w:pStyle w:val="Normal"/>
        <w:jc w:val="center"/>
      </w:pPr>
      <w:r>
        <w:t xml:space="preserve">(собственник - администрация Кондинского района)</w:t>
      </w: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-1269</wp:posOffset>
                </wp:positionV>
                <wp:extent cx="8970645" cy="525145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8970645" cy="525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524288;o:allowoverlap:true;o:allowincell:true;mso-position-horizontal-relative:text;margin-left:15.3pt;mso-position-horizontal:absolute;mso-position-vertical-relative:text;margin-top:-0.1pt;mso-position-vertical:absolute;width:706.3pt;height:413.5pt;mso-wrap-distance-left:9.0pt;mso-wrap-distance-top:0.0pt;mso-wrap-distance-right:9.0pt;mso-wrap-distance-bottom:0.0pt;" stroked="f">
                <v:path textboxrect="0,0,0,0"/>
                <v:imagedata r:id="rId10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986687" cy="6117844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986687" cy="6117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628.9pt;height:481.7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</w:p>
    <w:p>
      <w:pPr>
        <w:pStyle w:val="Normal"/>
      </w:pPr>
      <w:r>
        <w:t xml:space="preserve">  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-311784</wp:posOffset>
                </wp:positionV>
                <wp:extent cx="4448175" cy="3401060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rcRect l="58620" t="26666" r="8406" b="28506"/>
                        <a:stretch/>
                      </pic:blipFill>
                      <pic:spPr>
                        <a:xfrm>
                          <a:off x="0" y="0"/>
                          <a:ext cx="4448175" cy="340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8242;o:allowoverlap:true;o:allowincell:true;mso-position-horizontal-relative:text;margin-left:377.5pt;mso-position-horizontal:absolute;mso-position-vertical-relative:text;margin-top:-24.5pt;mso-position-vertical:absolute;width:350.3pt;height:267.8pt;mso-wrap-distance-left:9.0pt;mso-wrap-distance-top:0.0pt;mso-wrap-distance-right:9.0pt;mso-wrap-distance-bottom:0.0pt;" stroked="f">
                <v:path textboxrect="0,0,0,0"/>
                <v:imagedata r:id="rId12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-11429</wp:posOffset>
                </wp:positionH>
                <wp:positionV relativeFrom="paragraph">
                  <wp:posOffset>92710</wp:posOffset>
                </wp:positionV>
                <wp:extent cx="5970905" cy="451612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970905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8241;o:allowoverlap:true;o:allowincell:true;mso-position-horizontal-relative:text;margin-left:-0.9pt;mso-position-horizontal:absolute;mso-position-vertical-relative:text;margin-top:7.3pt;mso-position-vertical:absolute;width:470.1pt;height:355.6pt;mso-wrap-distance-left:9.0pt;mso-wrap-distance-top:0.0pt;mso-wrap-distance-right:9.0pt;mso-wrap-distance-bottom:0.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sectPr>
          <w:type w:val="nextPage"/>
          <w:pgSz w:w="16834" w:h="11909" w:orient="landscape"/>
          <w:pgMar w:top="1701" w:right="1134" w:bottom="567" w:left="992" w:header="567" w:footer="720" w:gutter="0"/>
          <w:cols w:space="720"/>
          <w:docGrid w:linePitch="360"/>
        </w:sectPr>
      </w:pPr>
    </w:p>
    <w:p>
      <w:pPr>
        <w:pStyle w:val="Normal"/>
        <w:ind w:left="4962"/>
      </w:pPr>
      <w:r>
        <w:t xml:space="preserve">Приложение 2 к Реестру</w:t>
      </w:r>
    </w:p>
    <w:p>
      <w:pPr>
        <w:pStyle w:val="Normal"/>
      </w:pPr>
    </w:p>
    <w:p>
      <w:pPr>
        <w:pStyle w:val="Normal"/>
        <w:jc w:val="center"/>
      </w:pPr>
      <w:r>
        <w:t xml:space="preserve">Схема размещения мест (площадок) накопления твердых коммунальных отходов</w:t>
      </w:r>
    </w:p>
    <w:p>
      <w:pPr>
        <w:pStyle w:val="Normal"/>
        <w:jc w:val="center"/>
      </w:pPr>
      <w:r>
        <w:t xml:space="preserve">на территории городского поселения Междуреченский</w:t>
      </w:r>
    </w:p>
    <w:p>
      <w:pPr>
        <w:pStyle w:val="Normal"/>
        <w:jc w:val="center"/>
      </w:pPr>
      <w:r>
        <w:t xml:space="preserve">(другие собственники - юридические лица, </w:t>
      </w:r>
      <w:r>
        <w:t xml:space="preserve">индивидуальные предприниматели</w:t>
      </w:r>
      <w:r>
        <w:t xml:space="preserve">, физические лица)</w:t>
      </w:r>
    </w:p>
    <w:p>
      <w:pPr>
        <w:pStyle w:val="Normal"/>
      </w:pPr>
    </w:p>
    <w:p>
      <w:pPr>
        <w:pStyle w:val="Normal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22545" cy="8107159"/>
                <wp:effectExtent l="0" t="0" r="0" b="0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rcRect l="51833" t="17090" r="19328" b="4849"/>
                        <a:stretch/>
                      </pic:blipFill>
                      <pic:spPr>
                        <a:xfrm>
                          <a:off x="0" y="0"/>
                          <a:ext cx="5322545" cy="8107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9.1pt;height:638.4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</w:p>
    <w:sectPr>
      <w:type w:val="nextPage"/>
      <w:pgSz w:w="11906" w:h="16838"/>
      <w:pgMar w:top="1134" w:right="567" w:bottom="99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Verdana">
    <w:panose1 w:val="020B0604030504040204"/>
  </w:font>
  <w:font w:name="TimesET">
    <w:panose1 w:val="02000000000000000000"/>
  </w:font>
  <w:font w:name="Times New Roman">
    <w:panose1 w:val="02020603050405020304"/>
  </w:font>
  <w:font w:name="Cambria">
    <w:panose1 w:val="02040503050406030204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  <w:r>
      <w:rPr>
        <w:rStyle w:val="PageNumber"/>
      </w:rPr>
    </w:r>
  </w:p>
  <w:p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 xml:space="preserve">10</w:t>
    </w:r>
    <w:r>
      <w:rPr>
        <w:rStyle w:val="PageNumber"/>
      </w:rPr>
      <w:fldChar w:fldCharType="end"/>
    </w:r>
    <w:r>
      <w:rPr>
        <w:rStyle w:val="PageNumber"/>
      </w:rPr>
    </w:r>
  </w:p>
  <w:p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suff w:val="tab"/>
      <w:lvlText w:val="%2."/>
      <w:lvlJc w:val="left"/>
      <w:pPr>
        <w:pStyle w:val="Normal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90" w:leader="none"/>
        </w:tabs>
        <w:ind w:left="390" w:hanging="39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435" w:leader="none"/>
        </w:tabs>
        <w:ind w:left="435" w:hanging="43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35" w:leader="none"/>
        </w:tabs>
        <w:ind w:left="735" w:hanging="37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645" w:leader="none"/>
        </w:tabs>
        <w:ind w:left="645" w:hanging="64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1"/>
  </w:num>
  <w:num w:numId="5">
    <w:abstractNumId w:val="9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/>
  <w:compat>
    <w:spaceForUL w:val="true"/>
    <w:doNotBreakWrappedTables w:val="true"/>
    <w:doNotSnapToGridInCell w:val="true"/>
    <w:selectFldWithFirstOrLastChar w:val="true"/>
    <w:doNotWrapTextWithPunct w:val="true"/>
    <w:doNotUseEastAsianBreakRules w:val="true"/>
    <w:useWord2002TableStyleRules w:val="true"/>
    <w:growAutofit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Обычный"/>
    <w:next w:val="Normal"/>
    <w:link w:val="Normal"/>
    <w:qFormat/>
    <w:rPr>
      <w:sz w:val="24"/>
      <w:szCs w:val="24"/>
      <w:lang w:val="ru-RU" w:eastAsia="ru-RU" w:bidi="ar-SA"/>
    </w:rPr>
  </w:style>
  <w:style w:type="paragraph" w:styleId="Heading1">
    <w:name w:val="Заголовок 1"/>
    <w:basedOn w:val="Normal"/>
    <w:next w:val="Normal"/>
    <w:link w:val="Normal"/>
    <w:qFormat/>
    <w:pPr>
      <w:keepNext/>
      <w:jc w:val="center"/>
      <w:outlineLvl w:val="0"/>
    </w:pPr>
    <w:rPr>
      <w:rFonts w:ascii="TimesET" w:hAnsi="TimesET"/>
      <w:sz w:val="28"/>
    </w:rPr>
  </w:style>
  <w:style w:type="paragraph" w:styleId="Heading2">
    <w:name w:val="Заголовок 2"/>
    <w:basedOn w:val="Normal"/>
    <w:next w:val="Normal"/>
    <w:link w:val="Normal"/>
    <w:qFormat/>
    <w:pPr>
      <w:keepNext/>
      <w:outlineLvl w:val="1"/>
    </w:pPr>
    <w:rPr>
      <w:sz w:val="28"/>
    </w:rPr>
  </w:style>
  <w:style w:type="paragraph" w:styleId="Heading3">
    <w:name w:val="Заголовок 3"/>
    <w:basedOn w:val="Normal"/>
    <w:next w:val="Normal"/>
    <w:link w:val="Normal"/>
    <w:qFormat/>
    <w:pPr>
      <w:keepNext/>
      <w:jc w:val="center"/>
      <w:outlineLvl w:val="2"/>
    </w:pPr>
    <w:rPr>
      <w:rFonts w:ascii="TimesET" w:hAnsi="TimesET"/>
      <w:sz w:val="36"/>
    </w:r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paragraph" w:styleId="Caption">
    <w:name w:val="Название объекта"/>
    <w:basedOn w:val="Normal"/>
    <w:next w:val="Normal"/>
    <w:link w:val="Normal"/>
    <w:qFormat/>
    <w:pPr>
      <w:jc w:val="both"/>
    </w:pPr>
    <w:rPr>
      <w:sz w:val="28"/>
    </w:rPr>
  </w:style>
  <w:style w:type="paragraph" w:styleId="Title">
    <w:name w:val="Название"/>
    <w:basedOn w:val="Normal"/>
    <w:next w:val="Title"/>
    <w:link w:val="UserStyle_0"/>
    <w:qFormat/>
    <w:pPr>
      <w:jc w:val="center"/>
    </w:pPr>
    <w:rPr>
      <w:rFonts w:ascii="TimesET" w:hAnsi="TimesET"/>
      <w:sz w:val="32"/>
    </w:rPr>
  </w:style>
  <w:style w:type="paragraph" w:styleId="Header">
    <w:name w:val="Верхний колонтитул"/>
    <w:basedOn w:val="Normal"/>
    <w:next w:val="Header"/>
    <w:link w:val="Normal"/>
    <w:pPr>
      <w:tabs>
        <w:tab w:val="center" w:pos="4677" w:leader="none"/>
        <w:tab w:val="right" w:pos="9355" w:leader="none"/>
      </w:tabs>
    </w:pPr>
  </w:style>
  <w:style w:type="character" w:styleId="PageNumber">
    <w:name w:val="Номер страницы"/>
    <w:basedOn w:val="NormalCharacter"/>
    <w:next w:val="PageNumber"/>
    <w:link w:val="Normal"/>
  </w:style>
  <w:style w:type="paragraph" w:styleId="UserStyle_1">
    <w:name w:val="- СТРАНИЦА -"/>
    <w:next w:val="UserStyle_1"/>
    <w:link w:val="Normal"/>
    <w:rPr>
      <w:sz w:val="24"/>
      <w:szCs w:val="24"/>
      <w:lang w:val="ru-RU" w:eastAsia="ru-RU" w:bidi="ar-SA"/>
    </w:rPr>
  </w:style>
  <w:style w:type="paragraph" w:styleId="BodyTextIndent">
    <w:name w:val="Основной текст с отступом"/>
    <w:basedOn w:val="Normal"/>
    <w:next w:val="BodyTextIndent"/>
    <w:link w:val="Normal"/>
    <w:pPr>
      <w:shd w:val="clear" w:color="auto" w:fill="ffffff"/>
      <w:ind w:left="360" w:hanging="360"/>
      <w:jc w:val="both"/>
    </w:pPr>
    <w:rPr>
      <w:color w:val="000000"/>
      <w:sz w:val="28"/>
      <w:szCs w:val="28"/>
    </w:rPr>
  </w:style>
  <w:style w:type="table" w:styleId="TableGrid">
    <w:name w:val="Сетка таблицы"/>
    <w:basedOn w:val="TableNormal"/>
    <w:next w:val="TableGrid"/>
    <w:link w:val="Normal"/>
  </w:style>
  <w:style w:type="paragraph" w:styleId="UserStyle_2">
    <w:name w:val="Автозамена"/>
    <w:next w:val="UserStyle_2"/>
    <w:link w:val="Normal"/>
    <w:rPr>
      <w:sz w:val="24"/>
      <w:szCs w:val="24"/>
      <w:lang w:val="ru-RU" w:eastAsia="ru-RU" w:bidi="ar-SA"/>
    </w:rPr>
  </w:style>
  <w:style w:type="paragraph" w:styleId="UserStyle_3">
    <w:name w:val=" Знак"/>
    <w:basedOn w:val="Normal"/>
    <w:next w:val="UserStyle_3"/>
    <w:link w:val="Normal"/>
    <w:rPr>
      <w:rFonts w:ascii="Verdana" w:hAnsi="Verdana" w:cs="Verdana"/>
      <w:sz w:val="20"/>
      <w:szCs w:val="20"/>
      <w:lang w:val="en-US" w:eastAsia="en-US"/>
    </w:rPr>
  </w:style>
  <w:style w:type="character" w:styleId="UserStyle_0">
    <w:name w:val="Название Знак"/>
    <w:next w:val="UserStyle_0"/>
    <w:link w:val="Title"/>
    <w:rPr>
      <w:rFonts w:ascii="TimesET" w:hAnsi="TimesET"/>
      <w:sz w:val="32"/>
      <w:szCs w:val="24"/>
    </w:rPr>
  </w:style>
  <w:style w:type="paragraph" w:styleId="UserStyle_4">
    <w:name w:val="ConsPlusTitle"/>
    <w:next w:val="UserStyle_4"/>
    <w:link w:val="Normal"/>
    <w:uiPriority w:val="99"/>
    <w:pPr>
      <w:widowControl w:val="off"/>
    </w:pPr>
    <w:rPr>
      <w:b/>
      <w:bCs/>
      <w:sz w:val="28"/>
      <w:szCs w:val="28"/>
      <w:lang w:val="ru-RU" w:eastAsia="ru-RU" w:bidi="ar-SA"/>
    </w:rPr>
  </w:style>
  <w:style w:type="paragraph" w:styleId="179">
    <w:name w:val="Абзац списка,List Paragraph,Абзац с отступом,Абзац списка1,Маркированный,Абзац списка11,Bullet_IRAO,Мой Список,Проекты,111111,Варианты ответов,6.6.1."/>
    <w:basedOn w:val="Normal"/>
    <w:next w:val="179"/>
    <w:link w:val="UserStyle_5"/>
    <w:uiPriority w:val="34"/>
    <w:qFormat/>
    <w:pPr>
      <w:ind w:left="720"/>
      <w:contextualSpacing/>
    </w:pPr>
    <w:rPr>
      <w:lang w:val="en-US" w:eastAsia="en-US"/>
    </w:rPr>
  </w:style>
  <w:style w:type="character" w:styleId="UserStyle_5">
    <w:name w:val="Абзац списка Знак,List Paragraph Знак,Абзац с отступом Знак,Абзац списка1 Знак,Маркированный Знак,Абзац списка11 Знак,Bullet_IRAO Знак,Мой Список Знак,Проекты Знак,111111 Знак,Варианты ответов Знак,6.6.1. Знак"/>
    <w:next w:val="UserStyle_5"/>
    <w:link w:val="179"/>
    <w:uiPriority w:val="34"/>
    <w:locked/>
    <w:rPr>
      <w:sz w:val="24"/>
      <w:szCs w:val="24"/>
      <w:lang w:val="en-US" w:eastAsia="en-US"/>
    </w:rPr>
  </w:style>
  <w:style w:type="paragraph" w:styleId="User">
    <w:name w:val="Без интервала"/>
    <w:next w:val="User"/>
    <w:link w:val="UserStyle_6"/>
    <w:uiPriority w:val="1"/>
    <w:qFormat/>
    <w:rPr>
      <w:rFonts w:eastAsia="Calibri"/>
      <w:sz w:val="28"/>
      <w:szCs w:val="22"/>
      <w:lang w:val="ru-RU" w:eastAsia="en-US" w:bidi="ar-SA"/>
    </w:rPr>
  </w:style>
  <w:style w:type="character" w:styleId="UserStyle_6">
    <w:name w:val="Без интервала Знак"/>
    <w:next w:val="UserStyle_6"/>
    <w:link w:val="User"/>
    <w:uiPriority w:val="1"/>
    <w:locked/>
    <w:rPr>
      <w:rFonts w:eastAsia="Calibri"/>
      <w:sz w:val="28"/>
      <w:szCs w:val="22"/>
      <w:lang w:eastAsia="en-US"/>
    </w:rPr>
  </w:style>
  <w:style w:type="paragraph" w:styleId="Footer">
    <w:name w:val="Нижний колонтитул"/>
    <w:basedOn w:val="Normal"/>
    <w:next w:val="Footer"/>
    <w:link w:val="UserStyle_7"/>
    <w:pPr>
      <w:tabs>
        <w:tab w:val="center" w:pos="4677" w:leader="none"/>
        <w:tab w:val="right" w:pos="9355" w:leader="none"/>
      </w:tabs>
    </w:pPr>
  </w:style>
  <w:style w:type="character" w:styleId="UserStyle_7">
    <w:name w:val="Нижний колонтитул Знак"/>
    <w:next w:val="UserStyle_7"/>
    <w:link w:val="Footer"/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Р7-Офис/7.2.1.14</Application>
  <Characters>27465</Characters>
  <CharactersWithSpaces>32219</CharactersWithSpaces>
  <DocSecurity>0</DocSecurity>
  <HyperlinksChanged>false</HyperlinksChanged>
  <Lines>228</Lines>
  <Pages>18</Pages>
  <Paragraphs>64</Paragraphs>
  <ScaleCrop>false</ScaleCrop>
  <SharedDoc>false</SharedDoc>
  <Template>Normal.dotm</Template>
  <Words>4818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4</cp:revision>
  <dcterms:created xsi:type="dcterms:W3CDTF">2022-11-23T10:26:00Z</dcterms:created>
  <dcterms:modified xsi:type="dcterms:W3CDTF">2022-11-23T11:46:00Z</dcterms:modified>
  <cp:version>917504</cp:version>
</cp:coreProperties>
</file>