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07" w:rsidRPr="00EC36F9" w:rsidRDefault="00882470" w:rsidP="00ED59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к отчету об исполнении бюджета муниципального </w:t>
      </w:r>
      <w:r w:rsidRPr="00EC36F9">
        <w:rPr>
          <w:rFonts w:ascii="Times New Roman" w:hAnsi="Times New Roman" w:cs="Times New Roman"/>
          <w:b/>
          <w:sz w:val="24"/>
          <w:szCs w:val="24"/>
        </w:rPr>
        <w:t>образования Кон</w:t>
      </w:r>
      <w:r w:rsidR="007874B4" w:rsidRPr="00EC36F9">
        <w:rPr>
          <w:rFonts w:ascii="Times New Roman" w:hAnsi="Times New Roman" w:cs="Times New Roman"/>
          <w:b/>
          <w:sz w:val="24"/>
          <w:szCs w:val="24"/>
        </w:rPr>
        <w:t>динский район за 1 </w:t>
      </w:r>
      <w:r w:rsidR="00A60B32" w:rsidRPr="00EC36F9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7874B4" w:rsidRPr="00EC36F9">
        <w:rPr>
          <w:rFonts w:ascii="Times New Roman" w:hAnsi="Times New Roman" w:cs="Times New Roman"/>
          <w:b/>
          <w:sz w:val="24"/>
          <w:szCs w:val="24"/>
        </w:rPr>
        <w:t xml:space="preserve">  2016</w:t>
      </w:r>
      <w:r w:rsidRPr="00EC36F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B37B5" w:rsidRPr="00EC36F9" w:rsidRDefault="004B37B5" w:rsidP="00F559AA">
      <w:pPr>
        <w:tabs>
          <w:tab w:val="left" w:pos="960"/>
        </w:tabs>
        <w:jc w:val="center"/>
        <w:rPr>
          <w:rFonts w:ascii="Times New Roman" w:hAnsi="Times New Roman" w:cs="Times New Roman"/>
          <w:b/>
        </w:rPr>
      </w:pPr>
      <w:r w:rsidRPr="00EC36F9">
        <w:rPr>
          <w:rFonts w:ascii="Times New Roman" w:hAnsi="Times New Roman" w:cs="Times New Roman"/>
          <w:b/>
          <w:color w:val="000000"/>
        </w:rPr>
        <w:t>ДОХОДЫ</w:t>
      </w:r>
    </w:p>
    <w:p w:rsidR="00F01C07" w:rsidRPr="00EC36F9" w:rsidRDefault="004B37B5" w:rsidP="00AB626E">
      <w:pPr>
        <w:tabs>
          <w:tab w:val="left" w:pos="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</w:rPr>
        <w:tab/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общее поступление доходов в бюджет муниципального образования Кондинский район составило </w:t>
      </w:r>
      <w:r w:rsidR="005E5CEE" w:rsidRPr="00EC36F9">
        <w:rPr>
          <w:rFonts w:ascii="Times New Roman" w:hAnsi="Times New Roman" w:cs="Times New Roman"/>
          <w:bCs/>
          <w:sz w:val="24"/>
          <w:szCs w:val="24"/>
        </w:rPr>
        <w:t>2 032 968,9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 тыс. рублей или </w:t>
      </w:r>
      <w:r w:rsidR="005E5CEE" w:rsidRPr="00EC36F9">
        <w:rPr>
          <w:rFonts w:ascii="Times New Roman" w:hAnsi="Times New Roman" w:cs="Times New Roman"/>
          <w:bCs/>
          <w:sz w:val="24"/>
          <w:szCs w:val="24"/>
        </w:rPr>
        <w:t>52</w:t>
      </w:r>
      <w:r w:rsidRPr="00EC36F9">
        <w:rPr>
          <w:rFonts w:ascii="Times New Roman" w:hAnsi="Times New Roman" w:cs="Times New Roman"/>
          <w:bCs/>
          <w:sz w:val="24"/>
          <w:szCs w:val="24"/>
        </w:rPr>
        <w:t>% к уточненному плану на год. По сравнению с аналогичным периодом прошлого года доходы бюджета у</w:t>
      </w:r>
      <w:r w:rsidR="005E5CEE" w:rsidRPr="00EC36F9">
        <w:rPr>
          <w:rFonts w:ascii="Times New Roman" w:hAnsi="Times New Roman" w:cs="Times New Roman"/>
          <w:bCs/>
          <w:sz w:val="24"/>
          <w:szCs w:val="24"/>
        </w:rPr>
        <w:t>меньшились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5E5CEE" w:rsidRPr="00EC36F9">
        <w:rPr>
          <w:rFonts w:ascii="Times New Roman" w:hAnsi="Times New Roman" w:cs="Times New Roman"/>
          <w:bCs/>
          <w:sz w:val="24"/>
          <w:szCs w:val="24"/>
        </w:rPr>
        <w:t>325 492,3</w:t>
      </w:r>
      <w:r w:rsidRPr="00EC36F9">
        <w:rPr>
          <w:rFonts w:ascii="Times New Roman" w:hAnsi="Times New Roman" w:cs="Times New Roman"/>
          <w:bCs/>
          <w:sz w:val="24"/>
          <w:szCs w:val="24"/>
        </w:rPr>
        <w:t> тыс. рублей или на</w:t>
      </w:r>
      <w:r w:rsidR="00FB0EC6">
        <w:rPr>
          <w:rFonts w:ascii="Times New Roman" w:hAnsi="Times New Roman" w:cs="Times New Roman"/>
          <w:bCs/>
          <w:sz w:val="24"/>
          <w:szCs w:val="24"/>
        </w:rPr>
        <w:t xml:space="preserve"> 13,8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 %. </w:t>
      </w:r>
    </w:p>
    <w:p w:rsidR="004B37B5" w:rsidRPr="00EC36F9" w:rsidRDefault="004B37B5" w:rsidP="004B37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C36F9">
        <w:rPr>
          <w:rFonts w:ascii="Times New Roman" w:hAnsi="Times New Roman" w:cs="Times New Roman"/>
          <w:b/>
          <w:bCs/>
        </w:rPr>
        <w:t xml:space="preserve">Доходы бюджета </w:t>
      </w:r>
    </w:p>
    <w:p w:rsidR="004B37B5" w:rsidRPr="00203648" w:rsidRDefault="004B37B5" w:rsidP="004B37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EC36F9">
        <w:rPr>
          <w:rFonts w:ascii="Times New Roman" w:hAnsi="Times New Roman" w:cs="Times New Roman"/>
          <w:b/>
          <w:bCs/>
        </w:rPr>
        <w:t xml:space="preserve">за 1 </w:t>
      </w:r>
      <w:r w:rsidR="00AC6E74" w:rsidRPr="00EC36F9">
        <w:rPr>
          <w:rFonts w:ascii="Times New Roman" w:hAnsi="Times New Roman" w:cs="Times New Roman"/>
          <w:b/>
          <w:bCs/>
        </w:rPr>
        <w:t>полугодие</w:t>
      </w:r>
      <w:r w:rsidRPr="00EC36F9">
        <w:rPr>
          <w:rFonts w:ascii="Times New Roman" w:hAnsi="Times New Roman" w:cs="Times New Roman"/>
          <w:b/>
          <w:bCs/>
        </w:rPr>
        <w:t xml:space="preserve"> 2015-2016 годов</w:t>
      </w:r>
    </w:p>
    <w:p w:rsidR="004B37B5" w:rsidRPr="00203648" w:rsidRDefault="004B37B5" w:rsidP="004B37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</w:rPr>
      </w:pPr>
    </w:p>
    <w:p w:rsidR="004B37B5" w:rsidRDefault="00AC6E74" w:rsidP="004B37B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C6E74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295900" cy="31242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626E" w:rsidRPr="00EC36F9" w:rsidRDefault="004B37B5" w:rsidP="00AB626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6F9">
        <w:rPr>
          <w:rFonts w:ascii="Times New Roman" w:hAnsi="Times New Roman" w:cs="Times New Roman"/>
          <w:bCs/>
          <w:sz w:val="24"/>
          <w:szCs w:val="24"/>
        </w:rPr>
        <w:t xml:space="preserve">Всего по итогам 1 </w:t>
      </w:r>
      <w:r w:rsidR="003F3BA2" w:rsidRPr="00EC36F9">
        <w:rPr>
          <w:rFonts w:ascii="Times New Roman" w:hAnsi="Times New Roman" w:cs="Times New Roman"/>
          <w:bCs/>
          <w:sz w:val="24"/>
          <w:szCs w:val="24"/>
        </w:rPr>
        <w:t>полугодия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 2016 года налоговых доходов в бюджет муниципального образования Кондинский район поступило </w:t>
      </w:r>
      <w:r w:rsidR="003F3BA2" w:rsidRPr="00EC36F9">
        <w:rPr>
          <w:rFonts w:ascii="Times New Roman" w:hAnsi="Times New Roman" w:cs="Times New Roman"/>
          <w:bCs/>
          <w:sz w:val="24"/>
          <w:szCs w:val="24"/>
        </w:rPr>
        <w:t>171 346,2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 тыс. рублей, что составляет </w:t>
      </w:r>
      <w:r w:rsidR="003F3BA2" w:rsidRPr="00EC36F9">
        <w:rPr>
          <w:rFonts w:ascii="Times New Roman" w:hAnsi="Times New Roman" w:cs="Times New Roman"/>
          <w:bCs/>
          <w:sz w:val="24"/>
          <w:szCs w:val="24"/>
        </w:rPr>
        <w:t>8,4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доходов бюджета, неналоговые доходы составили </w:t>
      </w:r>
      <w:r w:rsidR="003F3BA2" w:rsidRPr="00EC36F9">
        <w:rPr>
          <w:rFonts w:ascii="Times New Roman" w:hAnsi="Times New Roman" w:cs="Times New Roman"/>
          <w:bCs/>
          <w:sz w:val="24"/>
          <w:szCs w:val="24"/>
        </w:rPr>
        <w:t>5,5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%, а их сумма – </w:t>
      </w:r>
      <w:r w:rsidR="003F3BA2" w:rsidRPr="00EC36F9">
        <w:rPr>
          <w:rFonts w:ascii="Times New Roman" w:hAnsi="Times New Roman" w:cs="Times New Roman"/>
          <w:bCs/>
          <w:sz w:val="24"/>
          <w:szCs w:val="24"/>
        </w:rPr>
        <w:t>111 432,3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 тыс. рублей, безвозмездные поступления составили – </w:t>
      </w:r>
      <w:r w:rsidR="003F3BA2" w:rsidRPr="00EC36F9">
        <w:rPr>
          <w:rFonts w:ascii="Times New Roman" w:hAnsi="Times New Roman" w:cs="Times New Roman"/>
          <w:bCs/>
          <w:sz w:val="24"/>
          <w:szCs w:val="24"/>
        </w:rPr>
        <w:t>1 750 190,4</w:t>
      </w:r>
      <w:r w:rsidR="00ED5926" w:rsidRPr="00EC36F9">
        <w:rPr>
          <w:rFonts w:ascii="Times New Roman" w:hAnsi="Times New Roman" w:cs="Times New Roman"/>
          <w:bCs/>
          <w:sz w:val="24"/>
          <w:szCs w:val="24"/>
        </w:rPr>
        <w:t xml:space="preserve"> тыс. рублей или </w:t>
      </w:r>
      <w:r w:rsidR="003F3BA2" w:rsidRPr="00EC36F9">
        <w:rPr>
          <w:rFonts w:ascii="Times New Roman" w:hAnsi="Times New Roman" w:cs="Times New Roman"/>
          <w:bCs/>
          <w:sz w:val="24"/>
          <w:szCs w:val="24"/>
        </w:rPr>
        <w:t>86,1</w:t>
      </w:r>
      <w:r w:rsidR="00ED5926" w:rsidRPr="00EC36F9">
        <w:rPr>
          <w:rFonts w:ascii="Times New Roman" w:hAnsi="Times New Roman" w:cs="Times New Roman"/>
          <w:bCs/>
          <w:sz w:val="24"/>
          <w:szCs w:val="24"/>
        </w:rPr>
        <w:t>%</w:t>
      </w:r>
      <w:r w:rsidR="003F3BA2" w:rsidRPr="00EC36F9">
        <w:rPr>
          <w:rFonts w:ascii="Times New Roman" w:hAnsi="Times New Roman" w:cs="Times New Roman"/>
          <w:bCs/>
          <w:sz w:val="24"/>
          <w:szCs w:val="24"/>
        </w:rPr>
        <w:t>.</w:t>
      </w:r>
    </w:p>
    <w:p w:rsidR="004B37B5" w:rsidRPr="00EC36F9" w:rsidRDefault="004B37B5" w:rsidP="00AB626E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36F9">
        <w:rPr>
          <w:rFonts w:ascii="Times New Roman" w:hAnsi="Times New Roman" w:cs="Times New Roman"/>
          <w:b/>
          <w:bCs/>
          <w:sz w:val="24"/>
          <w:szCs w:val="24"/>
        </w:rPr>
        <w:t>Налоговые доходы</w:t>
      </w:r>
    </w:p>
    <w:p w:rsidR="009B79AB" w:rsidRPr="00EC36F9" w:rsidRDefault="004B37B5" w:rsidP="009B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В целом налоговых доходов за 1 </w:t>
      </w:r>
      <w:r w:rsidR="001B64B0" w:rsidRPr="00EC36F9">
        <w:rPr>
          <w:rFonts w:ascii="Times New Roman" w:hAnsi="Times New Roman" w:cs="Times New Roman"/>
          <w:sz w:val="24"/>
          <w:szCs w:val="24"/>
        </w:rPr>
        <w:t>полугодие</w:t>
      </w:r>
      <w:r w:rsidRPr="00EC36F9">
        <w:rPr>
          <w:rFonts w:ascii="Times New Roman" w:hAnsi="Times New Roman" w:cs="Times New Roman"/>
          <w:sz w:val="24"/>
          <w:szCs w:val="24"/>
        </w:rPr>
        <w:t xml:space="preserve"> 2016 года поступило меньше, чем за аналогичный период 2015 года на </w:t>
      </w:r>
      <w:r w:rsidR="001B64B0" w:rsidRPr="00EC36F9">
        <w:rPr>
          <w:rFonts w:ascii="Times New Roman" w:hAnsi="Times New Roman" w:cs="Times New Roman"/>
          <w:sz w:val="24"/>
          <w:szCs w:val="24"/>
        </w:rPr>
        <w:t>116 133,9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 рублей. Причиной является снижение поступлений по налогу на доходы физических лиц в связи с принятием Думой Кондинского района решения </w:t>
      </w:r>
      <w:r w:rsidR="009B79AB" w:rsidRPr="00EC36F9">
        <w:rPr>
          <w:rFonts w:ascii="Times New Roman" w:hAnsi="Times New Roman" w:cs="Times New Roman"/>
          <w:sz w:val="24"/>
          <w:szCs w:val="24"/>
        </w:rPr>
        <w:t>об отказе от замены дотации из регионального фонда финансовой поддержки муниципальных районов (городских округов) дополнительным нормативом отчислений от налога на доходы физических лиц на 30,9% (2015 год- 30,9%, 2016 год- 0%).</w:t>
      </w:r>
    </w:p>
    <w:p w:rsidR="00121F11" w:rsidRPr="00EC36F9" w:rsidRDefault="00121F11" w:rsidP="004B37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7B5" w:rsidRPr="00EC36F9" w:rsidRDefault="004B37B5" w:rsidP="004B37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6F9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налоговых доходов </w:t>
      </w:r>
    </w:p>
    <w:p w:rsidR="00E517D0" w:rsidRPr="00165DE3" w:rsidRDefault="00E517D0" w:rsidP="004B37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6F9">
        <w:rPr>
          <w:rFonts w:ascii="Times New Roman" w:hAnsi="Times New Roman" w:cs="Times New Roman"/>
          <w:b/>
          <w:bCs/>
          <w:sz w:val="24"/>
          <w:szCs w:val="24"/>
        </w:rPr>
        <w:t xml:space="preserve">за 1 </w:t>
      </w:r>
      <w:r w:rsidR="001B64B0" w:rsidRPr="00EC36F9">
        <w:rPr>
          <w:rFonts w:ascii="Times New Roman" w:hAnsi="Times New Roman" w:cs="Times New Roman"/>
          <w:b/>
          <w:bCs/>
          <w:sz w:val="24"/>
          <w:szCs w:val="24"/>
        </w:rPr>
        <w:t>полугодие</w:t>
      </w:r>
      <w:r w:rsidRPr="00EC36F9">
        <w:rPr>
          <w:rFonts w:ascii="Times New Roman" w:hAnsi="Times New Roman" w:cs="Times New Roman"/>
          <w:b/>
          <w:bCs/>
          <w:sz w:val="24"/>
          <w:szCs w:val="24"/>
        </w:rPr>
        <w:t xml:space="preserve"> 2016 года</w:t>
      </w:r>
    </w:p>
    <w:p w:rsidR="004B37B5" w:rsidRDefault="004B37B5" w:rsidP="004B37B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165DE3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 xml:space="preserve"> </w:t>
      </w:r>
      <w:r w:rsidR="001B64B0" w:rsidRPr="001B64B0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562601" cy="2162176"/>
            <wp:effectExtent l="57150" t="19050" r="38099" b="952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37B5" w:rsidRPr="00165DE3" w:rsidRDefault="004B37B5" w:rsidP="004B37B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6F9">
        <w:rPr>
          <w:rFonts w:ascii="Times New Roman" w:hAnsi="Times New Roman" w:cs="Times New Roman"/>
          <w:bCs/>
          <w:sz w:val="24"/>
          <w:szCs w:val="24"/>
        </w:rPr>
        <w:t xml:space="preserve">Представленная диаграмма наглядно демонстрирует структуру налоговых доходов. Основным доходным источником в структуре поступлений налоговых доходов в бюджете муниципального образования является налог на доходы физических лиц. Его доля в объеме налоговых поступлений составляет </w:t>
      </w:r>
      <w:r w:rsidR="001B64B0" w:rsidRPr="00EC36F9">
        <w:rPr>
          <w:rFonts w:ascii="Times New Roman" w:hAnsi="Times New Roman" w:cs="Times New Roman"/>
          <w:bCs/>
          <w:sz w:val="24"/>
          <w:szCs w:val="24"/>
        </w:rPr>
        <w:t>66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 %.</w:t>
      </w:r>
      <w:r w:rsidRPr="00165D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37B5" w:rsidRPr="00165DE3" w:rsidRDefault="004B37B5" w:rsidP="004B3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DE3">
        <w:rPr>
          <w:rFonts w:ascii="Times New Roman" w:hAnsi="Times New Roman" w:cs="Times New Roman"/>
          <w:b/>
          <w:sz w:val="24"/>
          <w:szCs w:val="24"/>
        </w:rPr>
        <w:t xml:space="preserve">Налоговые доходы </w:t>
      </w:r>
    </w:p>
    <w:p w:rsidR="004B37B5" w:rsidRDefault="004B37B5" w:rsidP="004B3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DE3">
        <w:rPr>
          <w:rFonts w:ascii="Times New Roman" w:hAnsi="Times New Roman" w:cs="Times New Roman"/>
          <w:b/>
          <w:sz w:val="24"/>
          <w:szCs w:val="24"/>
        </w:rPr>
        <w:t xml:space="preserve">за 1 </w:t>
      </w:r>
      <w:r w:rsidR="000B1C0F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165D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65DE3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65DE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B37B5" w:rsidRPr="00165DE3" w:rsidRDefault="000B1C0F" w:rsidP="004B3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0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62053" cy="2226365"/>
            <wp:effectExtent l="19050" t="0" r="19547" b="24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37B5" w:rsidRDefault="004B37B5" w:rsidP="004B37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B37B5" w:rsidRPr="00EC36F9" w:rsidRDefault="004B37B5" w:rsidP="0015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Поступление налога на доходы физических лиц уменьшилось по сравнению с аналогичным периодом 2015 года на </w:t>
      </w:r>
      <w:r w:rsidR="000B1C0F" w:rsidRPr="00EC36F9">
        <w:rPr>
          <w:rFonts w:ascii="Times New Roman" w:hAnsi="Times New Roman" w:cs="Times New Roman"/>
          <w:sz w:val="24"/>
          <w:szCs w:val="24"/>
        </w:rPr>
        <w:t>123 783,4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 рублей или на </w:t>
      </w:r>
      <w:r w:rsidR="000B1C0F" w:rsidRPr="00EC36F9">
        <w:rPr>
          <w:rFonts w:ascii="Times New Roman" w:hAnsi="Times New Roman" w:cs="Times New Roman"/>
          <w:sz w:val="24"/>
          <w:szCs w:val="24"/>
        </w:rPr>
        <w:t>48</w:t>
      </w:r>
      <w:r w:rsidRPr="00EC36F9">
        <w:rPr>
          <w:rFonts w:ascii="Times New Roman" w:hAnsi="Times New Roman" w:cs="Times New Roman"/>
          <w:sz w:val="24"/>
          <w:szCs w:val="24"/>
        </w:rPr>
        <w:t xml:space="preserve">%. Фактическое поступление за 1 </w:t>
      </w:r>
      <w:r w:rsidR="000B1C0F" w:rsidRPr="00EC36F9">
        <w:rPr>
          <w:rFonts w:ascii="Times New Roman" w:hAnsi="Times New Roman" w:cs="Times New Roman"/>
          <w:sz w:val="24"/>
          <w:szCs w:val="24"/>
        </w:rPr>
        <w:t>полугодие</w:t>
      </w:r>
      <w:r w:rsidRPr="00EC36F9">
        <w:rPr>
          <w:rFonts w:ascii="Times New Roman" w:hAnsi="Times New Roman" w:cs="Times New Roman"/>
          <w:sz w:val="24"/>
          <w:szCs w:val="24"/>
        </w:rPr>
        <w:t xml:space="preserve"> 2016 года составило </w:t>
      </w:r>
      <w:r w:rsidR="000B1C0F" w:rsidRPr="00EC36F9">
        <w:rPr>
          <w:rFonts w:ascii="Times New Roman" w:hAnsi="Times New Roman" w:cs="Times New Roman"/>
          <w:sz w:val="24"/>
          <w:szCs w:val="24"/>
        </w:rPr>
        <w:t>112 944,3</w:t>
      </w:r>
      <w:r w:rsidR="000D1D78">
        <w:rPr>
          <w:rFonts w:ascii="Times New Roman" w:hAnsi="Times New Roman" w:cs="Times New Roman"/>
          <w:sz w:val="24"/>
          <w:szCs w:val="24"/>
        </w:rPr>
        <w:t xml:space="preserve"> тыс. рублей (</w:t>
      </w:r>
      <w:proofErr w:type="gramStart"/>
      <w:r w:rsidR="000D1D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1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1D78">
        <w:rPr>
          <w:rFonts w:ascii="Times New Roman" w:hAnsi="Times New Roman" w:cs="Times New Roman"/>
          <w:sz w:val="24"/>
          <w:szCs w:val="24"/>
        </w:rPr>
        <w:t>сопоставимых</w:t>
      </w:r>
      <w:proofErr w:type="gramEnd"/>
      <w:r w:rsidR="000D1D78">
        <w:rPr>
          <w:rFonts w:ascii="Times New Roman" w:hAnsi="Times New Roman" w:cs="Times New Roman"/>
          <w:sz w:val="24"/>
          <w:szCs w:val="24"/>
        </w:rPr>
        <w:t xml:space="preserve"> условия сумма поступлений </w:t>
      </w:r>
      <w:r w:rsidR="009D0D9E">
        <w:rPr>
          <w:rFonts w:ascii="Times New Roman" w:hAnsi="Times New Roman" w:cs="Times New Roman"/>
          <w:sz w:val="24"/>
          <w:szCs w:val="24"/>
        </w:rPr>
        <w:t xml:space="preserve">за 1 полугодие 2015 года </w:t>
      </w:r>
      <w:r w:rsidR="000D1D7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153C4F">
        <w:rPr>
          <w:rFonts w:ascii="Times New Roman" w:hAnsi="Times New Roman" w:cs="Times New Roman"/>
          <w:sz w:val="24"/>
          <w:szCs w:val="24"/>
        </w:rPr>
        <w:t>110 378,7</w:t>
      </w:r>
      <w:r w:rsidR="000D1D78">
        <w:rPr>
          <w:rFonts w:ascii="Times New Roman" w:hAnsi="Times New Roman" w:cs="Times New Roman"/>
          <w:sz w:val="24"/>
          <w:szCs w:val="24"/>
        </w:rPr>
        <w:t xml:space="preserve"> тыс. рублей). Крупными налогоплательщиками НДФЛ являются:</w:t>
      </w:r>
      <w:r w:rsidR="000D1D78" w:rsidRPr="000D1D78">
        <w:t xml:space="preserve"> </w:t>
      </w:r>
      <w:r w:rsidR="000D1D7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D1D78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="000D1D78">
        <w:rPr>
          <w:rFonts w:ascii="Times New Roman" w:hAnsi="Times New Roman" w:cs="Times New Roman"/>
          <w:sz w:val="24"/>
          <w:szCs w:val="24"/>
        </w:rPr>
        <w:t xml:space="preserve"> – Сибирь», </w:t>
      </w:r>
      <w:r w:rsidR="000D1D78" w:rsidRPr="000D1D78">
        <w:rPr>
          <w:rFonts w:ascii="Times New Roman" w:hAnsi="Times New Roman" w:cs="Times New Roman"/>
          <w:sz w:val="24"/>
          <w:szCs w:val="24"/>
        </w:rPr>
        <w:t>Б</w:t>
      </w:r>
      <w:r w:rsidR="000D1D78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0D1D78"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 w:rsidR="000D1D78">
        <w:rPr>
          <w:rFonts w:ascii="Times New Roman" w:hAnsi="Times New Roman" w:cs="Times New Roman"/>
          <w:sz w:val="24"/>
          <w:szCs w:val="24"/>
        </w:rPr>
        <w:t xml:space="preserve"> районная больница», Филиал казенного учреждения «</w:t>
      </w:r>
      <w:proofErr w:type="spellStart"/>
      <w:r w:rsidR="000D1D78">
        <w:rPr>
          <w:rFonts w:ascii="Times New Roman" w:hAnsi="Times New Roman" w:cs="Times New Roman"/>
          <w:sz w:val="24"/>
          <w:szCs w:val="24"/>
        </w:rPr>
        <w:t>Центроспас-Югория</w:t>
      </w:r>
      <w:proofErr w:type="spellEnd"/>
      <w:r w:rsidR="000D1D78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0D1D78">
        <w:rPr>
          <w:rFonts w:ascii="Times New Roman" w:hAnsi="Times New Roman" w:cs="Times New Roman"/>
          <w:sz w:val="24"/>
          <w:szCs w:val="24"/>
        </w:rPr>
        <w:t>СГК-Бурение</w:t>
      </w:r>
      <w:proofErr w:type="spellEnd"/>
      <w:r w:rsidR="000D1D78">
        <w:rPr>
          <w:rFonts w:ascii="Times New Roman" w:hAnsi="Times New Roman" w:cs="Times New Roman"/>
          <w:sz w:val="24"/>
          <w:szCs w:val="24"/>
        </w:rPr>
        <w:t>», ООО</w:t>
      </w:r>
      <w:r w:rsidR="000D1D78" w:rsidRPr="000D1D78">
        <w:rPr>
          <w:rFonts w:ascii="Times New Roman" w:hAnsi="Times New Roman" w:cs="Times New Roman"/>
          <w:sz w:val="24"/>
          <w:szCs w:val="24"/>
        </w:rPr>
        <w:t xml:space="preserve"> </w:t>
      </w:r>
      <w:r w:rsidR="000D1D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1D78">
        <w:rPr>
          <w:rFonts w:ascii="Times New Roman" w:hAnsi="Times New Roman" w:cs="Times New Roman"/>
          <w:sz w:val="24"/>
          <w:szCs w:val="24"/>
        </w:rPr>
        <w:t>Юкатекс-Югра</w:t>
      </w:r>
      <w:proofErr w:type="spellEnd"/>
      <w:r w:rsidR="000D1D78">
        <w:rPr>
          <w:rFonts w:ascii="Times New Roman" w:hAnsi="Times New Roman" w:cs="Times New Roman"/>
          <w:sz w:val="24"/>
          <w:szCs w:val="24"/>
        </w:rPr>
        <w:t>», ООО</w:t>
      </w:r>
      <w:r w:rsidR="000D1D78" w:rsidRPr="000D1D78">
        <w:rPr>
          <w:rFonts w:ascii="Times New Roman" w:hAnsi="Times New Roman" w:cs="Times New Roman"/>
          <w:sz w:val="24"/>
          <w:szCs w:val="24"/>
        </w:rPr>
        <w:t xml:space="preserve"> </w:t>
      </w:r>
      <w:r w:rsidR="000D1D78">
        <w:rPr>
          <w:rFonts w:ascii="Times New Roman" w:hAnsi="Times New Roman" w:cs="Times New Roman"/>
          <w:sz w:val="24"/>
          <w:szCs w:val="24"/>
        </w:rPr>
        <w:t>«</w:t>
      </w:r>
      <w:r w:rsidR="000D1D78" w:rsidRPr="000D1D78">
        <w:rPr>
          <w:rFonts w:ascii="Times New Roman" w:hAnsi="Times New Roman" w:cs="Times New Roman"/>
          <w:sz w:val="24"/>
          <w:szCs w:val="24"/>
        </w:rPr>
        <w:t>Завод МДФ</w:t>
      </w:r>
      <w:r w:rsidR="000D1D78">
        <w:rPr>
          <w:rFonts w:ascii="Times New Roman" w:hAnsi="Times New Roman" w:cs="Times New Roman"/>
          <w:sz w:val="24"/>
          <w:szCs w:val="24"/>
        </w:rPr>
        <w:t xml:space="preserve">», </w:t>
      </w:r>
      <w:r w:rsidR="000D1D78" w:rsidRPr="000D1D78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0D1D78" w:rsidRPr="000D1D78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="000D1D78" w:rsidRPr="000D1D78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0D1D78">
        <w:rPr>
          <w:rFonts w:ascii="Times New Roman" w:hAnsi="Times New Roman" w:cs="Times New Roman"/>
          <w:sz w:val="24"/>
          <w:szCs w:val="24"/>
        </w:rPr>
        <w:t>, Сервисный центр «</w:t>
      </w:r>
      <w:proofErr w:type="spellStart"/>
      <w:r w:rsidR="000D1D78" w:rsidRPr="000D1D78">
        <w:rPr>
          <w:rFonts w:ascii="Times New Roman" w:hAnsi="Times New Roman" w:cs="Times New Roman"/>
          <w:sz w:val="24"/>
          <w:szCs w:val="24"/>
        </w:rPr>
        <w:t>Урайэнергонефть</w:t>
      </w:r>
      <w:proofErr w:type="spellEnd"/>
      <w:r w:rsidR="000D1D78">
        <w:rPr>
          <w:rFonts w:ascii="Times New Roman" w:hAnsi="Times New Roman" w:cs="Times New Roman"/>
          <w:sz w:val="24"/>
          <w:szCs w:val="24"/>
        </w:rPr>
        <w:t>»</w:t>
      </w:r>
      <w:r w:rsidR="000D1D78" w:rsidRPr="000D1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D78" w:rsidRPr="000D1D78">
        <w:rPr>
          <w:rFonts w:ascii="Times New Roman" w:hAnsi="Times New Roman" w:cs="Times New Roman"/>
          <w:sz w:val="24"/>
          <w:szCs w:val="24"/>
        </w:rPr>
        <w:t>Западно-Сибирского</w:t>
      </w:r>
      <w:proofErr w:type="spellEnd"/>
      <w:r w:rsidR="000D1D78" w:rsidRPr="000D1D78">
        <w:rPr>
          <w:rFonts w:ascii="Times New Roman" w:hAnsi="Times New Roman" w:cs="Times New Roman"/>
          <w:sz w:val="24"/>
          <w:szCs w:val="24"/>
        </w:rPr>
        <w:t xml:space="preserve"> регионального управления Общества с</w:t>
      </w:r>
      <w:r w:rsidR="000D1D78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proofErr w:type="gramStart"/>
      <w:r w:rsidR="000D1D78" w:rsidRPr="000D1D78">
        <w:rPr>
          <w:rFonts w:ascii="Times New Roman" w:hAnsi="Times New Roman" w:cs="Times New Roman"/>
          <w:sz w:val="24"/>
          <w:szCs w:val="24"/>
        </w:rPr>
        <w:t>ЛУКОЙЛ-ЭНЕРГОСЕТИ</w:t>
      </w:r>
      <w:proofErr w:type="gramEnd"/>
      <w:r w:rsidR="000D1D78">
        <w:rPr>
          <w:rFonts w:ascii="Times New Roman" w:hAnsi="Times New Roman" w:cs="Times New Roman"/>
          <w:sz w:val="24"/>
          <w:szCs w:val="24"/>
        </w:rPr>
        <w:t xml:space="preserve">», </w:t>
      </w:r>
      <w:r w:rsidR="000D1D78" w:rsidRPr="000D1D78">
        <w:rPr>
          <w:rFonts w:ascii="Times New Roman" w:hAnsi="Times New Roman" w:cs="Times New Roman"/>
          <w:sz w:val="24"/>
          <w:szCs w:val="24"/>
        </w:rPr>
        <w:t xml:space="preserve">ЗАО </w:t>
      </w:r>
      <w:r w:rsidR="000D1D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1D78">
        <w:rPr>
          <w:rFonts w:ascii="Times New Roman" w:hAnsi="Times New Roman" w:cs="Times New Roman"/>
          <w:sz w:val="24"/>
          <w:szCs w:val="24"/>
        </w:rPr>
        <w:t>Турсунт</w:t>
      </w:r>
      <w:proofErr w:type="spellEnd"/>
      <w:r w:rsidR="000D1D78">
        <w:rPr>
          <w:rFonts w:ascii="Times New Roman" w:hAnsi="Times New Roman" w:cs="Times New Roman"/>
          <w:sz w:val="24"/>
          <w:szCs w:val="24"/>
        </w:rPr>
        <w:t xml:space="preserve">», </w:t>
      </w:r>
      <w:r w:rsidR="000D1D78" w:rsidRPr="000D1D78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  <w:r w:rsidR="000D1D78">
        <w:rPr>
          <w:rFonts w:ascii="Times New Roman" w:hAnsi="Times New Roman" w:cs="Times New Roman"/>
          <w:sz w:val="24"/>
          <w:szCs w:val="24"/>
        </w:rPr>
        <w:t xml:space="preserve">, </w:t>
      </w:r>
      <w:r w:rsidR="000D1D78" w:rsidRPr="000D1D78">
        <w:rPr>
          <w:rFonts w:ascii="Times New Roman" w:hAnsi="Times New Roman" w:cs="Times New Roman"/>
          <w:sz w:val="24"/>
          <w:szCs w:val="24"/>
        </w:rPr>
        <w:t>Междуреченская СОШ</w:t>
      </w:r>
      <w:r w:rsidR="000D1D78">
        <w:rPr>
          <w:rFonts w:ascii="Times New Roman" w:hAnsi="Times New Roman" w:cs="Times New Roman"/>
          <w:sz w:val="24"/>
          <w:szCs w:val="24"/>
        </w:rPr>
        <w:t>.</w:t>
      </w:r>
    </w:p>
    <w:p w:rsidR="009B79AB" w:rsidRPr="00EC36F9" w:rsidRDefault="009B79AB" w:rsidP="009B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6F9">
        <w:rPr>
          <w:rFonts w:ascii="Times New Roman" w:hAnsi="Times New Roman" w:cs="Times New Roman"/>
          <w:sz w:val="24"/>
          <w:szCs w:val="24"/>
        </w:rPr>
        <w:t>Уменьшение поступлений налога на доходы физических лиц в 2016 году по сравнению с аналогичным периодом 2015 года обусловлено снижением дифференцированного норматива отчислений в связи с принятием решения об отказе от замены дотации из регионального фонда финансовой поддержки муниципальных районов (городских округов) дополнительным нормативом отчислений от налога на доходы физических лиц на 30,9% (2015 год- 30,9%, 2016 год- 0%).</w:t>
      </w:r>
      <w:proofErr w:type="gramEnd"/>
    </w:p>
    <w:p w:rsidR="004B37B5" w:rsidRPr="00EC36F9" w:rsidRDefault="009B79AB" w:rsidP="004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1</w:t>
      </w:r>
      <w:r w:rsidR="00AE498E" w:rsidRPr="00EC36F9">
        <w:rPr>
          <w:rFonts w:ascii="Times New Roman" w:hAnsi="Times New Roman" w:cs="Times New Roman"/>
          <w:sz w:val="24"/>
          <w:szCs w:val="24"/>
        </w:rPr>
        <w:t>6</w:t>
      </w:r>
      <w:r w:rsidR="004B37B5" w:rsidRPr="00EC36F9">
        <w:rPr>
          <w:rFonts w:ascii="Times New Roman" w:hAnsi="Times New Roman" w:cs="Times New Roman"/>
          <w:sz w:val="24"/>
          <w:szCs w:val="24"/>
        </w:rPr>
        <w:t xml:space="preserve">% в налоговых доходах занимают акцизы на автомобильный и прямогонный бензин, дизельное топливо, моторные масла для дизельных и (или) карбюраторных </w:t>
      </w:r>
      <w:r w:rsidR="004B37B5" w:rsidRPr="00EC36F9">
        <w:rPr>
          <w:rFonts w:ascii="Times New Roman" w:hAnsi="Times New Roman" w:cs="Times New Roman"/>
          <w:sz w:val="24"/>
          <w:szCs w:val="24"/>
        </w:rPr>
        <w:lastRenderedPageBreak/>
        <w:t xml:space="preserve">(инженерных) двигателей, производимые на территории Российской Федерации. Исполнение за 1 </w:t>
      </w:r>
      <w:r w:rsidR="00AE498E" w:rsidRPr="00EC36F9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4B37B5" w:rsidRPr="00EC36F9">
        <w:rPr>
          <w:rFonts w:ascii="Times New Roman" w:hAnsi="Times New Roman" w:cs="Times New Roman"/>
          <w:sz w:val="24"/>
          <w:szCs w:val="24"/>
        </w:rPr>
        <w:t>201</w:t>
      </w:r>
      <w:r w:rsidRPr="00EC36F9">
        <w:rPr>
          <w:rFonts w:ascii="Times New Roman" w:hAnsi="Times New Roman" w:cs="Times New Roman"/>
          <w:sz w:val="24"/>
          <w:szCs w:val="24"/>
        </w:rPr>
        <w:t>6</w:t>
      </w:r>
      <w:r w:rsidR="004B37B5" w:rsidRPr="00EC36F9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AE498E" w:rsidRPr="00EC36F9">
        <w:rPr>
          <w:rFonts w:ascii="Times New Roman" w:hAnsi="Times New Roman" w:cs="Times New Roman"/>
          <w:sz w:val="24"/>
          <w:szCs w:val="24"/>
        </w:rPr>
        <w:t xml:space="preserve">28 218,8 </w:t>
      </w:r>
      <w:r w:rsidR="004B37B5" w:rsidRPr="00EC36F9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AE498E" w:rsidRPr="00EC36F9">
        <w:rPr>
          <w:rFonts w:ascii="Times New Roman" w:hAnsi="Times New Roman" w:cs="Times New Roman"/>
          <w:sz w:val="24"/>
          <w:szCs w:val="24"/>
        </w:rPr>
        <w:t>65</w:t>
      </w:r>
      <w:r w:rsidR="004B37B5" w:rsidRPr="00EC36F9">
        <w:rPr>
          <w:rFonts w:ascii="Times New Roman" w:hAnsi="Times New Roman" w:cs="Times New Roman"/>
          <w:sz w:val="24"/>
          <w:szCs w:val="24"/>
        </w:rPr>
        <w:t>% к уточненному плану на год. По сравнению с аналогичным периодом 201</w:t>
      </w:r>
      <w:r w:rsidR="00A26F19" w:rsidRPr="00EC36F9">
        <w:rPr>
          <w:rFonts w:ascii="Times New Roman" w:hAnsi="Times New Roman" w:cs="Times New Roman"/>
          <w:sz w:val="24"/>
          <w:szCs w:val="24"/>
        </w:rPr>
        <w:t>5</w:t>
      </w:r>
      <w:r w:rsidR="004B37B5" w:rsidRPr="00EC36F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92730" w:rsidRPr="00EC36F9">
        <w:rPr>
          <w:rFonts w:ascii="Times New Roman" w:hAnsi="Times New Roman" w:cs="Times New Roman"/>
          <w:sz w:val="24"/>
          <w:szCs w:val="24"/>
        </w:rPr>
        <w:t>исполнение увеличилось на 6 938,0 тыс</w:t>
      </w:r>
      <w:proofErr w:type="gramStart"/>
      <w:r w:rsidR="00292730" w:rsidRPr="00EC36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2730" w:rsidRPr="00EC36F9">
        <w:rPr>
          <w:rFonts w:ascii="Times New Roman" w:hAnsi="Times New Roman" w:cs="Times New Roman"/>
          <w:sz w:val="24"/>
          <w:szCs w:val="24"/>
        </w:rPr>
        <w:t>ублей.</w:t>
      </w:r>
      <w:r w:rsidR="008C0517" w:rsidRPr="00EC36F9">
        <w:rPr>
          <w:rFonts w:ascii="Times New Roman" w:hAnsi="Times New Roman" w:cs="Times New Roman"/>
          <w:sz w:val="24"/>
          <w:szCs w:val="24"/>
        </w:rPr>
        <w:t xml:space="preserve"> Увеличение связано с изменением размера дифференцированного норматива отчислений от акцизов на нефтепродукты в бюджет муниципального образования Кондинский район (на 2016 год </w:t>
      </w:r>
      <w:r w:rsidR="008C0517" w:rsidRPr="00EC36F9">
        <w:rPr>
          <w:rFonts w:ascii="Times New Roman" w:hAnsi="Times New Roman" w:cs="Times New Roman"/>
          <w:color w:val="000000"/>
          <w:sz w:val="24"/>
          <w:szCs w:val="24"/>
        </w:rPr>
        <w:t>составляет 1,0806%</w:t>
      </w:r>
      <w:r w:rsidR="008C0517" w:rsidRPr="00EC36F9">
        <w:rPr>
          <w:rFonts w:ascii="Times New Roman" w:hAnsi="Times New Roman" w:cs="Times New Roman"/>
          <w:sz w:val="24"/>
          <w:szCs w:val="24"/>
        </w:rPr>
        <w:t xml:space="preserve"> налоговых доходов консолидированного бюджета Ханты-Мансийского автономного округа – Югры от указанного налога, в 2015 году- 1,0609%).</w:t>
      </w:r>
    </w:p>
    <w:p w:rsidR="00CF45D9" w:rsidRPr="00EC36F9" w:rsidRDefault="005D0BC0" w:rsidP="00CF45D9">
      <w:pPr>
        <w:spacing w:after="0" w:line="240" w:lineRule="auto"/>
        <w:ind w:firstLine="709"/>
        <w:contextualSpacing/>
        <w:jc w:val="both"/>
      </w:pPr>
      <w:r w:rsidRPr="00EC36F9">
        <w:rPr>
          <w:rFonts w:ascii="Times New Roman" w:hAnsi="Times New Roman" w:cs="Times New Roman"/>
          <w:sz w:val="24"/>
          <w:szCs w:val="24"/>
        </w:rPr>
        <w:t>12</w:t>
      </w:r>
      <w:r w:rsidR="004B37B5" w:rsidRPr="00EC36F9">
        <w:rPr>
          <w:rFonts w:ascii="Times New Roman" w:hAnsi="Times New Roman" w:cs="Times New Roman"/>
          <w:sz w:val="24"/>
          <w:szCs w:val="24"/>
        </w:rPr>
        <w:t xml:space="preserve"> % занимает единый налог, взимаемый в связи с применением упрощенной системы налогообложения. </w:t>
      </w:r>
      <w:r w:rsidR="00CF45D9" w:rsidRPr="00EC36F9">
        <w:rPr>
          <w:rFonts w:ascii="Times New Roman" w:hAnsi="Times New Roman" w:cs="Times New Roman"/>
          <w:sz w:val="24"/>
          <w:szCs w:val="24"/>
        </w:rPr>
        <w:t>Исполнение составило</w:t>
      </w:r>
      <w:r w:rsidRPr="00EC36F9">
        <w:rPr>
          <w:rFonts w:ascii="Times New Roman" w:hAnsi="Times New Roman" w:cs="Times New Roman"/>
          <w:sz w:val="24"/>
          <w:szCs w:val="24"/>
        </w:rPr>
        <w:t xml:space="preserve"> 21 117,2</w:t>
      </w:r>
      <w:r w:rsidR="00CF45D9" w:rsidRPr="00EC36F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CF45D9" w:rsidRPr="00EC36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F45D9" w:rsidRPr="00EC36F9">
        <w:rPr>
          <w:rFonts w:ascii="Times New Roman" w:hAnsi="Times New Roman" w:cs="Times New Roman"/>
          <w:sz w:val="24"/>
          <w:szCs w:val="24"/>
        </w:rPr>
        <w:t xml:space="preserve">ублей, или </w:t>
      </w:r>
      <w:r w:rsidRPr="00EC36F9">
        <w:rPr>
          <w:rFonts w:ascii="Times New Roman" w:hAnsi="Times New Roman" w:cs="Times New Roman"/>
          <w:sz w:val="24"/>
          <w:szCs w:val="24"/>
        </w:rPr>
        <w:t>7</w:t>
      </w:r>
      <w:r w:rsidR="00CF45D9" w:rsidRPr="00EC36F9">
        <w:rPr>
          <w:rFonts w:ascii="Times New Roman" w:hAnsi="Times New Roman" w:cs="Times New Roman"/>
          <w:sz w:val="24"/>
          <w:szCs w:val="24"/>
        </w:rPr>
        <w:t>5% от уточненного плана. По сравнению с аналогичным периодом 2015 года исполнение составило 107%. Основной причиной увеличения является уплата налог</w:t>
      </w:r>
      <w:proofErr w:type="gramStart"/>
      <w:r w:rsidR="00CF45D9" w:rsidRPr="00EC36F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CF45D9" w:rsidRPr="00EC36F9">
        <w:rPr>
          <w:rFonts w:ascii="Times New Roman" w:hAnsi="Times New Roman" w:cs="Times New Roman"/>
          <w:sz w:val="24"/>
          <w:szCs w:val="24"/>
        </w:rPr>
        <w:t xml:space="preserve"> «Сибирь» (увеличение доходов, в связи с продажей квартир в рамках программы «Содействие  развитию жилищного строительства)</w:t>
      </w:r>
      <w:r w:rsidR="00CF45D9" w:rsidRPr="00EC36F9">
        <w:t>.</w:t>
      </w:r>
    </w:p>
    <w:p w:rsidR="004B37B5" w:rsidRPr="00EC36F9" w:rsidRDefault="00634CAA" w:rsidP="004B37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EC36F9"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="004B37B5" w:rsidRPr="00EC36F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% в общем объеме налоговых доходов занимает единый налог на вмененный доход для отдельных видов деятельности. Исполнение за отчетный период составило </w:t>
      </w:r>
      <w:r w:rsidR="00D25CF8" w:rsidRPr="00EC36F9">
        <w:rPr>
          <w:rFonts w:ascii="Times New Roman" w:hAnsi="Times New Roman" w:cs="Times New Roman"/>
          <w:bCs/>
          <w:color w:val="26282F"/>
          <w:sz w:val="24"/>
          <w:szCs w:val="24"/>
        </w:rPr>
        <w:t>3 079,8</w:t>
      </w:r>
      <w:r w:rsidR="004B37B5" w:rsidRPr="00EC36F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тыс. рублей, что ниже уровня аналогичного периода 2015 года на </w:t>
      </w:r>
      <w:r w:rsidR="00D25CF8" w:rsidRPr="00EC36F9">
        <w:rPr>
          <w:rFonts w:ascii="Times New Roman" w:hAnsi="Times New Roman" w:cs="Times New Roman"/>
          <w:bCs/>
          <w:color w:val="26282F"/>
          <w:sz w:val="24"/>
          <w:szCs w:val="24"/>
        </w:rPr>
        <w:t>494,8</w:t>
      </w:r>
      <w:r w:rsidR="004B37B5" w:rsidRPr="00EC36F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тыс. рублей или на 1</w:t>
      </w:r>
      <w:r w:rsidR="00D25CF8" w:rsidRPr="00EC36F9">
        <w:rPr>
          <w:rFonts w:ascii="Times New Roman" w:hAnsi="Times New Roman" w:cs="Times New Roman"/>
          <w:bCs/>
          <w:color w:val="26282F"/>
          <w:sz w:val="24"/>
          <w:szCs w:val="24"/>
        </w:rPr>
        <w:t>4</w:t>
      </w:r>
      <w:r w:rsidR="004B37B5" w:rsidRPr="00EC36F9">
        <w:rPr>
          <w:rFonts w:ascii="Times New Roman" w:hAnsi="Times New Roman" w:cs="Times New Roman"/>
          <w:bCs/>
          <w:color w:val="26282F"/>
          <w:sz w:val="24"/>
          <w:szCs w:val="24"/>
        </w:rPr>
        <w:t>%. Снижение обусловлено сокращением количества плательщиков налога, в том числе в связи с переходом на патентную систему налогообложения.</w:t>
      </w:r>
    </w:p>
    <w:p w:rsidR="004B37B5" w:rsidRPr="00EC36F9" w:rsidRDefault="004B37B5" w:rsidP="004B37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Исполнение по прочим налоговым поступлениям (единый сельскохозяйственный налог, земельный налог, государственная пошлина</w:t>
      </w:r>
      <w:r w:rsidR="00DB463D" w:rsidRPr="00EC36F9">
        <w:rPr>
          <w:rFonts w:ascii="Times New Roman" w:hAnsi="Times New Roman" w:cs="Times New Roman"/>
          <w:sz w:val="24"/>
          <w:szCs w:val="24"/>
        </w:rPr>
        <w:t>, патентная система налогообложения</w:t>
      </w:r>
      <w:r w:rsidRPr="00EC36F9">
        <w:rPr>
          <w:rFonts w:ascii="Times New Roman" w:hAnsi="Times New Roman" w:cs="Times New Roman"/>
          <w:sz w:val="24"/>
          <w:szCs w:val="24"/>
        </w:rPr>
        <w:t xml:space="preserve">) составило </w:t>
      </w:r>
      <w:r w:rsidR="00DB463D" w:rsidRPr="00EC36F9">
        <w:rPr>
          <w:rFonts w:ascii="Times New Roman" w:hAnsi="Times New Roman" w:cs="Times New Roman"/>
          <w:sz w:val="24"/>
          <w:szCs w:val="24"/>
        </w:rPr>
        <w:t>5 986,1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рублей.  По сравнению с аналогичным периодом 2015 года поступление у</w:t>
      </w:r>
      <w:r w:rsidR="00DB463D" w:rsidRPr="00EC36F9">
        <w:rPr>
          <w:rFonts w:ascii="Times New Roman" w:hAnsi="Times New Roman" w:cs="Times New Roman"/>
          <w:sz w:val="24"/>
          <w:szCs w:val="24"/>
        </w:rPr>
        <w:t>меньшилось</w:t>
      </w:r>
      <w:r w:rsidR="00223E15" w:rsidRPr="00EC36F9">
        <w:rPr>
          <w:rFonts w:ascii="Times New Roman" w:hAnsi="Times New Roman" w:cs="Times New Roman"/>
          <w:sz w:val="24"/>
          <w:szCs w:val="24"/>
        </w:rPr>
        <w:t xml:space="preserve"> </w:t>
      </w:r>
      <w:r w:rsidRPr="00EC36F9">
        <w:rPr>
          <w:rFonts w:ascii="Times New Roman" w:hAnsi="Times New Roman" w:cs="Times New Roman"/>
          <w:sz w:val="24"/>
          <w:szCs w:val="24"/>
        </w:rPr>
        <w:t xml:space="preserve">на </w:t>
      </w:r>
      <w:r w:rsidR="00DB463D" w:rsidRPr="00EC36F9">
        <w:rPr>
          <w:rFonts w:ascii="Times New Roman" w:hAnsi="Times New Roman" w:cs="Times New Roman"/>
          <w:sz w:val="24"/>
          <w:szCs w:val="24"/>
        </w:rPr>
        <w:t>230,3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B37B5" w:rsidRPr="00EC36F9" w:rsidRDefault="004B37B5" w:rsidP="004B37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 xml:space="preserve">Неналоговые доходы </w:t>
      </w:r>
    </w:p>
    <w:p w:rsidR="004B37B5" w:rsidRPr="00EC36F9" w:rsidRDefault="004B37B5" w:rsidP="004B37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Неналоговых доходов в бюджет района за 1 </w:t>
      </w:r>
      <w:r w:rsidR="0005455A" w:rsidRPr="00EC36F9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EC36F9">
        <w:rPr>
          <w:rFonts w:ascii="Times New Roman" w:hAnsi="Times New Roman" w:cs="Times New Roman"/>
          <w:sz w:val="24"/>
          <w:szCs w:val="24"/>
        </w:rPr>
        <w:t xml:space="preserve">2016 года поступило </w:t>
      </w:r>
      <w:r w:rsidR="0005455A" w:rsidRPr="00EC36F9">
        <w:rPr>
          <w:rFonts w:ascii="Times New Roman" w:hAnsi="Times New Roman" w:cs="Times New Roman"/>
          <w:sz w:val="24"/>
          <w:szCs w:val="24"/>
        </w:rPr>
        <w:t>111 432,3</w:t>
      </w:r>
      <w:r w:rsidRPr="00EC36F9">
        <w:rPr>
          <w:rFonts w:ascii="Times New Roman" w:hAnsi="Times New Roman" w:cs="Times New Roman"/>
          <w:sz w:val="24"/>
          <w:szCs w:val="24"/>
        </w:rPr>
        <w:t xml:space="preserve"> тыс. рублей, что </w:t>
      </w:r>
      <w:r w:rsidR="0005455A" w:rsidRPr="00EC36F9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EC36F9">
        <w:rPr>
          <w:rFonts w:ascii="Times New Roman" w:hAnsi="Times New Roman" w:cs="Times New Roman"/>
          <w:sz w:val="24"/>
          <w:szCs w:val="24"/>
        </w:rPr>
        <w:t xml:space="preserve">уровня исполнения за аналогичный период 2015 года на </w:t>
      </w:r>
      <w:r w:rsidR="0005455A" w:rsidRPr="00EC36F9">
        <w:rPr>
          <w:rFonts w:ascii="Times New Roman" w:hAnsi="Times New Roman" w:cs="Times New Roman"/>
          <w:sz w:val="24"/>
          <w:szCs w:val="24"/>
        </w:rPr>
        <w:t>43 719,8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 рублей. </w:t>
      </w:r>
      <w:r w:rsidR="0005455A" w:rsidRPr="00EC36F9">
        <w:rPr>
          <w:rFonts w:ascii="Times New Roman" w:hAnsi="Times New Roman" w:cs="Times New Roman"/>
          <w:sz w:val="24"/>
          <w:szCs w:val="24"/>
        </w:rPr>
        <w:t>Увеличение</w:t>
      </w:r>
      <w:r w:rsidRPr="00EC36F9">
        <w:rPr>
          <w:rFonts w:ascii="Times New Roman" w:hAnsi="Times New Roman" w:cs="Times New Roman"/>
          <w:sz w:val="24"/>
          <w:szCs w:val="24"/>
        </w:rPr>
        <w:t xml:space="preserve"> сложилось по доходам от продажи материальных и нематериальных активов</w:t>
      </w:r>
      <w:r w:rsidR="0005455A" w:rsidRPr="00EC36F9">
        <w:rPr>
          <w:rFonts w:ascii="Times New Roman" w:hAnsi="Times New Roman" w:cs="Times New Roman"/>
          <w:sz w:val="24"/>
          <w:szCs w:val="24"/>
        </w:rPr>
        <w:t xml:space="preserve"> (</w:t>
      </w:r>
      <w:r w:rsidR="00AC7768" w:rsidRPr="00EC36F9">
        <w:rPr>
          <w:rFonts w:ascii="Times New Roman" w:hAnsi="Times New Roman" w:cs="Times New Roman"/>
          <w:sz w:val="24"/>
          <w:szCs w:val="24"/>
        </w:rPr>
        <w:t>поступление по договорам купли - продажи за нефть от предприятий ЖКХ</w:t>
      </w:r>
      <w:r w:rsidR="00BA3F21">
        <w:rPr>
          <w:rFonts w:ascii="Times New Roman" w:hAnsi="Times New Roman" w:cs="Times New Roman"/>
          <w:sz w:val="24"/>
          <w:szCs w:val="24"/>
        </w:rPr>
        <w:t xml:space="preserve"> составило 59 562,0 тыс. рублей – заключение договоров на реализацию нефти носит непостоянный характер и является временной мерой</w:t>
      </w:r>
      <w:r w:rsidR="00AC7768" w:rsidRPr="00EC36F9">
        <w:rPr>
          <w:rFonts w:ascii="Times New Roman" w:hAnsi="Times New Roman" w:cs="Times New Roman"/>
          <w:sz w:val="24"/>
          <w:szCs w:val="24"/>
        </w:rPr>
        <w:t>).</w:t>
      </w:r>
    </w:p>
    <w:p w:rsidR="004B37B5" w:rsidRPr="00EC36F9" w:rsidRDefault="004B37B5" w:rsidP="00AF7D3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 xml:space="preserve">Неналоговые доходы за 1 </w:t>
      </w:r>
      <w:r w:rsidR="00AC7768" w:rsidRPr="00EC36F9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Pr="00EC36F9">
        <w:rPr>
          <w:rFonts w:ascii="Times New Roman" w:hAnsi="Times New Roman" w:cs="Times New Roman"/>
          <w:b/>
          <w:sz w:val="24"/>
          <w:szCs w:val="24"/>
        </w:rPr>
        <w:t>201</w:t>
      </w:r>
      <w:r w:rsidR="00121F11" w:rsidRPr="00EC36F9">
        <w:rPr>
          <w:rFonts w:ascii="Times New Roman" w:hAnsi="Times New Roman" w:cs="Times New Roman"/>
          <w:b/>
          <w:sz w:val="24"/>
          <w:szCs w:val="24"/>
        </w:rPr>
        <w:t>5</w:t>
      </w:r>
      <w:r w:rsidRPr="00EC36F9">
        <w:rPr>
          <w:rFonts w:ascii="Times New Roman" w:hAnsi="Times New Roman" w:cs="Times New Roman"/>
          <w:b/>
          <w:sz w:val="24"/>
          <w:szCs w:val="24"/>
        </w:rPr>
        <w:t>-201</w:t>
      </w:r>
      <w:r w:rsidR="00121F11" w:rsidRPr="00EC36F9">
        <w:rPr>
          <w:rFonts w:ascii="Times New Roman" w:hAnsi="Times New Roman" w:cs="Times New Roman"/>
          <w:b/>
          <w:sz w:val="24"/>
          <w:szCs w:val="24"/>
        </w:rPr>
        <w:t>6</w:t>
      </w:r>
      <w:r w:rsidRPr="00EC36F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6E4C41" w:rsidRPr="00EC36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9904" cy="2743200"/>
            <wp:effectExtent l="19050" t="0" r="16896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7F55" w:rsidRDefault="004B37B5" w:rsidP="00767F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Первое место (5</w:t>
      </w:r>
      <w:r w:rsidR="00774E11" w:rsidRPr="00EC36F9">
        <w:rPr>
          <w:rFonts w:ascii="Times New Roman" w:hAnsi="Times New Roman" w:cs="Times New Roman"/>
          <w:sz w:val="24"/>
          <w:szCs w:val="24"/>
        </w:rPr>
        <w:t>7</w:t>
      </w:r>
      <w:r w:rsidRPr="00EC36F9">
        <w:rPr>
          <w:rFonts w:ascii="Times New Roman" w:hAnsi="Times New Roman" w:cs="Times New Roman"/>
          <w:sz w:val="24"/>
          <w:szCs w:val="24"/>
        </w:rPr>
        <w:t xml:space="preserve">%) в неналоговых доходах занимают </w:t>
      </w:r>
      <w:r w:rsidR="00774E11" w:rsidRPr="00EC36F9">
        <w:rPr>
          <w:rFonts w:ascii="Times New Roman" w:hAnsi="Times New Roman" w:cs="Times New Roman"/>
          <w:sz w:val="24"/>
          <w:szCs w:val="24"/>
        </w:rPr>
        <w:t>доходы от продажи материальных и нематериальных активов.</w:t>
      </w:r>
      <w:r w:rsidRPr="00EC36F9">
        <w:rPr>
          <w:rFonts w:ascii="Times New Roman" w:hAnsi="Times New Roman" w:cs="Times New Roman"/>
          <w:sz w:val="24"/>
          <w:szCs w:val="24"/>
        </w:rPr>
        <w:t xml:space="preserve"> Исполнение за 1 </w:t>
      </w:r>
      <w:r w:rsidR="00774E11" w:rsidRPr="00EC36F9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EC36F9">
        <w:rPr>
          <w:rFonts w:ascii="Times New Roman" w:hAnsi="Times New Roman" w:cs="Times New Roman"/>
          <w:sz w:val="24"/>
          <w:szCs w:val="24"/>
        </w:rPr>
        <w:t xml:space="preserve">2016 года составило </w:t>
      </w:r>
      <w:r w:rsidR="00774E11" w:rsidRPr="00EC36F9">
        <w:rPr>
          <w:rFonts w:ascii="Times New Roman" w:hAnsi="Times New Roman" w:cs="Times New Roman"/>
          <w:sz w:val="24"/>
          <w:szCs w:val="24"/>
        </w:rPr>
        <w:t>63 386,9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рублей. По сравнению с аналогичным периодом 2015 года поступления </w:t>
      </w:r>
      <w:r w:rsidRPr="00EC36F9">
        <w:rPr>
          <w:rFonts w:ascii="Times New Roman" w:hAnsi="Times New Roman" w:cs="Times New Roman"/>
          <w:sz w:val="24"/>
          <w:szCs w:val="24"/>
        </w:rPr>
        <w:lastRenderedPageBreak/>
        <w:t>увеличил</w:t>
      </w:r>
      <w:r w:rsidR="0086724F" w:rsidRPr="00EC36F9">
        <w:rPr>
          <w:rFonts w:ascii="Times New Roman" w:hAnsi="Times New Roman" w:cs="Times New Roman"/>
          <w:sz w:val="24"/>
          <w:szCs w:val="24"/>
        </w:rPr>
        <w:t>и</w:t>
      </w:r>
      <w:r w:rsidRPr="00EC36F9">
        <w:rPr>
          <w:rFonts w:ascii="Times New Roman" w:hAnsi="Times New Roman" w:cs="Times New Roman"/>
          <w:sz w:val="24"/>
          <w:szCs w:val="24"/>
        </w:rPr>
        <w:t xml:space="preserve">сь на </w:t>
      </w:r>
      <w:r w:rsidR="00047C94" w:rsidRPr="00EC36F9">
        <w:rPr>
          <w:rFonts w:ascii="Times New Roman" w:hAnsi="Times New Roman" w:cs="Times New Roman"/>
          <w:sz w:val="24"/>
          <w:szCs w:val="24"/>
        </w:rPr>
        <w:t>46 566,0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47C94" w:rsidRPr="00EC36F9">
        <w:rPr>
          <w:rFonts w:ascii="Times New Roman" w:hAnsi="Times New Roman" w:cs="Times New Roman"/>
          <w:sz w:val="24"/>
          <w:szCs w:val="24"/>
        </w:rPr>
        <w:t xml:space="preserve">. </w:t>
      </w:r>
      <w:r w:rsidRPr="00EC36F9">
        <w:rPr>
          <w:rFonts w:ascii="Times New Roman" w:hAnsi="Times New Roman" w:cs="Times New Roman"/>
          <w:sz w:val="24"/>
          <w:szCs w:val="24"/>
        </w:rPr>
        <w:t>Рост связан с увеличение</w:t>
      </w:r>
      <w:r w:rsidR="007A6E33" w:rsidRPr="00EC36F9">
        <w:rPr>
          <w:rFonts w:ascii="Times New Roman" w:hAnsi="Times New Roman" w:cs="Times New Roman"/>
          <w:sz w:val="24"/>
          <w:szCs w:val="24"/>
        </w:rPr>
        <w:t>м</w:t>
      </w:r>
      <w:r w:rsidRPr="00EC36F9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C94" w:rsidRPr="00EC36F9">
        <w:rPr>
          <w:rFonts w:ascii="Times New Roman" w:hAnsi="Times New Roman" w:cs="Times New Roman"/>
          <w:sz w:val="24"/>
          <w:szCs w:val="24"/>
        </w:rPr>
        <w:t>по договорам купли - продажи за нефть от предприятий ЖКХ.</w:t>
      </w:r>
      <w:r w:rsidR="00A74593" w:rsidRPr="00EC36F9">
        <w:rPr>
          <w:rFonts w:ascii="Times New Roman" w:hAnsi="Times New Roman" w:cs="Times New Roman"/>
          <w:sz w:val="24"/>
          <w:szCs w:val="24"/>
        </w:rPr>
        <w:t xml:space="preserve"> Сумма дебиторской задолженности на 01.07.2016 года составляет </w:t>
      </w:r>
      <w:r w:rsidR="00E2422A" w:rsidRPr="00EC36F9">
        <w:rPr>
          <w:rFonts w:ascii="Times New Roman" w:hAnsi="Times New Roman" w:cs="Times New Roman"/>
          <w:sz w:val="24"/>
          <w:szCs w:val="24"/>
        </w:rPr>
        <w:t>159 855,9 тыс.</w:t>
      </w:r>
      <w:r w:rsidR="00BA3F21">
        <w:rPr>
          <w:rFonts w:ascii="Times New Roman" w:hAnsi="Times New Roman" w:cs="Times New Roman"/>
          <w:sz w:val="24"/>
          <w:szCs w:val="24"/>
        </w:rPr>
        <w:t xml:space="preserve"> </w:t>
      </w:r>
      <w:r w:rsidR="00E2422A" w:rsidRPr="00EC36F9">
        <w:rPr>
          <w:rFonts w:ascii="Times New Roman" w:hAnsi="Times New Roman" w:cs="Times New Roman"/>
          <w:sz w:val="24"/>
          <w:szCs w:val="24"/>
        </w:rPr>
        <w:t>рублей.</w:t>
      </w:r>
    </w:p>
    <w:p w:rsidR="00755611" w:rsidRPr="00EC36F9" w:rsidRDefault="004B37B5" w:rsidP="00767F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2</w:t>
      </w:r>
      <w:r w:rsidR="00DC5475" w:rsidRPr="00EC36F9">
        <w:rPr>
          <w:rFonts w:ascii="Times New Roman" w:hAnsi="Times New Roman" w:cs="Times New Roman"/>
          <w:sz w:val="24"/>
          <w:szCs w:val="24"/>
        </w:rPr>
        <w:t>3</w:t>
      </w:r>
      <w:r w:rsidRPr="00EC36F9">
        <w:rPr>
          <w:rFonts w:ascii="Times New Roman" w:hAnsi="Times New Roman" w:cs="Times New Roman"/>
          <w:sz w:val="24"/>
          <w:szCs w:val="24"/>
        </w:rPr>
        <w:t xml:space="preserve"> % в неналоговых доходах занимают доходы </w:t>
      </w:r>
      <w:r w:rsidR="00DC5475" w:rsidRPr="00EC36F9">
        <w:rPr>
          <w:rFonts w:ascii="Times New Roman" w:hAnsi="Times New Roman" w:cs="Times New Roman"/>
          <w:sz w:val="24"/>
          <w:szCs w:val="24"/>
        </w:rPr>
        <w:t xml:space="preserve">от использования имущества. </w:t>
      </w:r>
      <w:r w:rsidRPr="00EC36F9"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CB52A7" w:rsidRPr="00EC36F9">
        <w:rPr>
          <w:rFonts w:ascii="Times New Roman" w:hAnsi="Times New Roman" w:cs="Times New Roman"/>
          <w:sz w:val="24"/>
          <w:szCs w:val="24"/>
        </w:rPr>
        <w:t>26 058,1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 рублей</w:t>
      </w:r>
      <w:r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сравнению с аналогичным периодом 2015 года поступления </w:t>
      </w:r>
      <w:r w:rsidR="00CB52A7"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>снизились</w:t>
      </w:r>
      <w:r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CB52A7"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>665,9</w:t>
      </w:r>
      <w:r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рублей. </w:t>
      </w:r>
      <w:r w:rsidR="007566FE"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>Уменьшение</w:t>
      </w:r>
      <w:r w:rsidR="00CB52A7"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>обусловлен</w:t>
      </w:r>
      <w:r w:rsidR="00CB52A7"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566FE"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снижением </w:t>
      </w:r>
      <w:r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66FE"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поступлений </w:t>
      </w:r>
      <w:r w:rsidR="002E6857"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>по доходам от перечисления части прибыли государственных и муниципальных унитарных предприятий, остающейся после уплаты налогов и обязательных платежей</w:t>
      </w:r>
      <w:r w:rsidR="00D913D9"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D572B" w:rsidRPr="00EC36F9">
        <w:rPr>
          <w:rFonts w:ascii="Times New Roman" w:hAnsi="Times New Roman" w:cs="Times New Roman"/>
          <w:sz w:val="24"/>
          <w:szCs w:val="24"/>
        </w:rPr>
        <w:t xml:space="preserve"> Сумма дебиторской задолженности на 01.07.2016 года составляет </w:t>
      </w:r>
      <w:r w:rsidR="00755611" w:rsidRPr="00EC36F9">
        <w:rPr>
          <w:rFonts w:ascii="Times New Roman" w:hAnsi="Times New Roman" w:cs="Times New Roman"/>
          <w:sz w:val="24"/>
          <w:szCs w:val="24"/>
        </w:rPr>
        <w:t>53 450,9 тыс</w:t>
      </w:r>
      <w:proofErr w:type="gramStart"/>
      <w:r w:rsidR="00755611" w:rsidRPr="00EC36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55611" w:rsidRPr="00EC36F9">
        <w:rPr>
          <w:rFonts w:ascii="Times New Roman" w:hAnsi="Times New Roman" w:cs="Times New Roman"/>
          <w:sz w:val="24"/>
          <w:szCs w:val="24"/>
        </w:rPr>
        <w:t>ублей.</w:t>
      </w:r>
    </w:p>
    <w:p w:rsidR="00347C7F" w:rsidRPr="00EC36F9" w:rsidRDefault="00AE7BC6" w:rsidP="00347C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11</w:t>
      </w:r>
      <w:r w:rsidR="003D7458" w:rsidRPr="00EC36F9">
        <w:rPr>
          <w:rFonts w:ascii="Times New Roman" w:hAnsi="Times New Roman" w:cs="Times New Roman"/>
          <w:sz w:val="24"/>
          <w:szCs w:val="24"/>
        </w:rPr>
        <w:t xml:space="preserve"> % в неналоговых доходах занимают доходы </w:t>
      </w:r>
      <w:r w:rsidRPr="00EC36F9">
        <w:rPr>
          <w:rFonts w:ascii="Times New Roman" w:hAnsi="Times New Roman" w:cs="Times New Roman"/>
          <w:sz w:val="24"/>
          <w:szCs w:val="24"/>
        </w:rPr>
        <w:t>от оказания платных услуг и компенсации затрат государства</w:t>
      </w:r>
      <w:r w:rsidR="00BD22BE" w:rsidRPr="00EC36F9">
        <w:rPr>
          <w:rFonts w:ascii="Times New Roman" w:hAnsi="Times New Roman" w:cs="Times New Roman"/>
          <w:sz w:val="24"/>
          <w:szCs w:val="24"/>
        </w:rPr>
        <w:t xml:space="preserve">. </w:t>
      </w:r>
      <w:r w:rsidR="003D7458" w:rsidRPr="00EC36F9"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BD22BE" w:rsidRPr="00EC36F9">
        <w:rPr>
          <w:rFonts w:ascii="Times New Roman" w:hAnsi="Times New Roman" w:cs="Times New Roman"/>
          <w:sz w:val="24"/>
          <w:szCs w:val="24"/>
        </w:rPr>
        <w:t>12 025,3</w:t>
      </w:r>
      <w:r w:rsidR="003D7458" w:rsidRPr="00EC36F9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3D7458" w:rsidRPr="00EC36F9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аналогичным периодом 2015 года исполнение снизилось на </w:t>
      </w:r>
      <w:r w:rsidR="00BD22BE" w:rsidRPr="00EC36F9">
        <w:rPr>
          <w:rFonts w:ascii="Times New Roman" w:eastAsia="Times New Roman" w:hAnsi="Times New Roman" w:cs="Times New Roman"/>
          <w:sz w:val="24"/>
          <w:szCs w:val="24"/>
        </w:rPr>
        <w:t>3 326,1</w:t>
      </w:r>
      <w:r w:rsidR="003D7458" w:rsidRPr="00EC36F9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="003D7458" w:rsidRPr="00EC36F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3D7458" w:rsidRPr="00EC36F9">
        <w:rPr>
          <w:rFonts w:ascii="Times New Roman" w:eastAsia="Times New Roman" w:hAnsi="Times New Roman" w:cs="Times New Roman"/>
          <w:sz w:val="24"/>
          <w:szCs w:val="24"/>
        </w:rPr>
        <w:t xml:space="preserve">ублей. </w:t>
      </w:r>
      <w:r w:rsidR="00347C7F" w:rsidRPr="00EC36F9">
        <w:rPr>
          <w:rFonts w:ascii="Times New Roman" w:hAnsi="Times New Roman" w:cs="Times New Roman"/>
          <w:sz w:val="24"/>
          <w:szCs w:val="24"/>
        </w:rPr>
        <w:t>Сумма дебиторской задолженности на 01.07.2016 года составляет 1 619,2 тыс</w:t>
      </w:r>
      <w:proofErr w:type="gramStart"/>
      <w:r w:rsidR="00347C7F" w:rsidRPr="00EC36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47C7F" w:rsidRPr="00EC36F9">
        <w:rPr>
          <w:rFonts w:ascii="Times New Roman" w:hAnsi="Times New Roman" w:cs="Times New Roman"/>
          <w:sz w:val="24"/>
          <w:szCs w:val="24"/>
        </w:rPr>
        <w:t>ублей.</w:t>
      </w:r>
    </w:p>
    <w:p w:rsidR="009E1F43" w:rsidRPr="00EC36F9" w:rsidRDefault="00975C1B" w:rsidP="00347C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6 % в неналоговых доходах занимают платежи при пользовании природными ресурсами. Исполнение составило 6 953,9 тыс. рублей.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В сравнении с аналогичным периодом 2015 года исполнение увеличилось на 839,3 тыс</w:t>
      </w:r>
      <w:proofErr w:type="gramStart"/>
      <w:r w:rsidRPr="00EC36F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ублей. </w:t>
      </w:r>
    </w:p>
    <w:p w:rsidR="004B37B5" w:rsidRPr="00EC36F9" w:rsidRDefault="00975C1B" w:rsidP="004B3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3</w:t>
      </w:r>
      <w:r w:rsidR="004B37B5" w:rsidRPr="00EC36F9">
        <w:rPr>
          <w:rFonts w:ascii="Times New Roman" w:hAnsi="Times New Roman" w:cs="Times New Roman"/>
          <w:sz w:val="24"/>
          <w:szCs w:val="24"/>
        </w:rPr>
        <w:t xml:space="preserve"> % в неналоговых доходах занимают доходы, к которым относятся штрафы, санкции, возмещение ущерба и прочие неналоговые доходы. За 1 </w:t>
      </w:r>
      <w:r w:rsidRPr="00EC36F9">
        <w:rPr>
          <w:rFonts w:ascii="Times New Roman" w:hAnsi="Times New Roman" w:cs="Times New Roman"/>
          <w:sz w:val="24"/>
          <w:szCs w:val="24"/>
        </w:rPr>
        <w:t>полугодие</w:t>
      </w:r>
      <w:r w:rsidR="004B37B5" w:rsidRPr="00EC36F9">
        <w:rPr>
          <w:rFonts w:ascii="Times New Roman" w:hAnsi="Times New Roman" w:cs="Times New Roman"/>
          <w:sz w:val="24"/>
          <w:szCs w:val="24"/>
        </w:rPr>
        <w:t xml:space="preserve"> 2016 года в бюджет района поступило </w:t>
      </w:r>
      <w:r w:rsidRPr="00EC36F9">
        <w:rPr>
          <w:rFonts w:ascii="Times New Roman" w:hAnsi="Times New Roman" w:cs="Times New Roman"/>
          <w:sz w:val="24"/>
          <w:szCs w:val="24"/>
        </w:rPr>
        <w:t>101,4</w:t>
      </w:r>
      <w:r w:rsidR="004B37B5" w:rsidRPr="00EC36F9">
        <w:rPr>
          <w:rFonts w:ascii="Times New Roman" w:hAnsi="Times New Roman" w:cs="Times New Roman"/>
          <w:sz w:val="24"/>
          <w:szCs w:val="24"/>
        </w:rPr>
        <w:t xml:space="preserve"> тыс. рублей. </w:t>
      </w:r>
      <w:r w:rsidRPr="00EC36F9">
        <w:rPr>
          <w:rFonts w:ascii="Times New Roman" w:hAnsi="Times New Roman" w:cs="Times New Roman"/>
          <w:sz w:val="24"/>
          <w:szCs w:val="24"/>
        </w:rPr>
        <w:t>Снижение</w:t>
      </w:r>
      <w:r w:rsidR="004B37B5" w:rsidRPr="00EC36F9">
        <w:rPr>
          <w:rFonts w:ascii="Times New Roman" w:hAnsi="Times New Roman" w:cs="Times New Roman"/>
          <w:sz w:val="24"/>
          <w:szCs w:val="24"/>
        </w:rPr>
        <w:t xml:space="preserve"> исполнения в сравнении с аналогичным периодом 2015 года на </w:t>
      </w:r>
      <w:r w:rsidRPr="00EC36F9">
        <w:rPr>
          <w:rFonts w:ascii="Times New Roman" w:hAnsi="Times New Roman" w:cs="Times New Roman"/>
          <w:sz w:val="24"/>
          <w:szCs w:val="24"/>
        </w:rPr>
        <w:t>419,2</w:t>
      </w:r>
      <w:r w:rsidR="004B37B5" w:rsidRPr="00EC36F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B37B5" w:rsidRPr="00EC36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B37B5" w:rsidRPr="00EC36F9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FF204A" w:rsidRPr="00EC36F9" w:rsidRDefault="00FF204A" w:rsidP="004B3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B5" w:rsidRPr="00EC36F9" w:rsidRDefault="004B37B5" w:rsidP="004B3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Структура неналоговых доходов</w:t>
      </w:r>
    </w:p>
    <w:p w:rsidR="004B37B5" w:rsidRPr="00EC36F9" w:rsidRDefault="004B37B5" w:rsidP="004B3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 xml:space="preserve">за 1 </w:t>
      </w:r>
      <w:r w:rsidR="00137D4A" w:rsidRPr="00EC36F9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EC36F9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3D7458" w:rsidRPr="00EC36F9" w:rsidRDefault="00137D4A" w:rsidP="004B3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97319" cy="3045350"/>
            <wp:effectExtent l="19050" t="0" r="17531" b="265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37B5" w:rsidRPr="00EC36F9" w:rsidRDefault="004B37B5" w:rsidP="004B37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3D7458" w:rsidRPr="00EC36F9" w:rsidRDefault="004B37B5" w:rsidP="004535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Основная часть поступлений бюджета района за 1 </w:t>
      </w:r>
      <w:r w:rsidR="00137D4A" w:rsidRPr="00EC36F9">
        <w:rPr>
          <w:rFonts w:ascii="Times New Roman" w:hAnsi="Times New Roman" w:cs="Times New Roman"/>
          <w:sz w:val="24"/>
          <w:szCs w:val="24"/>
        </w:rPr>
        <w:t>полугодие</w:t>
      </w:r>
      <w:r w:rsidRPr="00EC36F9">
        <w:rPr>
          <w:rFonts w:ascii="Times New Roman" w:hAnsi="Times New Roman" w:cs="Times New Roman"/>
          <w:sz w:val="24"/>
          <w:szCs w:val="24"/>
        </w:rPr>
        <w:t xml:space="preserve"> 2016 года обеспечена безвозмездными поступлениями. Исполнение составило </w:t>
      </w:r>
      <w:r w:rsidR="00137D4A" w:rsidRPr="00EC36F9">
        <w:rPr>
          <w:rFonts w:ascii="Times New Roman" w:hAnsi="Times New Roman" w:cs="Times New Roman"/>
          <w:sz w:val="24"/>
          <w:szCs w:val="24"/>
        </w:rPr>
        <w:t>1 750 190,4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37D4A" w:rsidRPr="00EC36F9">
        <w:rPr>
          <w:rFonts w:ascii="Times New Roman" w:hAnsi="Times New Roman" w:cs="Times New Roman"/>
          <w:sz w:val="24"/>
          <w:szCs w:val="24"/>
        </w:rPr>
        <w:t>51</w:t>
      </w:r>
      <w:r w:rsidRPr="00EC36F9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</w:t>
      </w:r>
      <w:r w:rsidR="003D7458" w:rsidRPr="00EC36F9">
        <w:rPr>
          <w:rFonts w:ascii="Times New Roman" w:hAnsi="Times New Roman" w:cs="Times New Roman"/>
          <w:sz w:val="24"/>
          <w:szCs w:val="24"/>
        </w:rPr>
        <w:t xml:space="preserve">По сравнению с 1 </w:t>
      </w:r>
      <w:r w:rsidR="00137D4A" w:rsidRPr="00EC36F9">
        <w:rPr>
          <w:rFonts w:ascii="Times New Roman" w:hAnsi="Times New Roman" w:cs="Times New Roman"/>
          <w:sz w:val="24"/>
          <w:szCs w:val="24"/>
        </w:rPr>
        <w:t>полугодием</w:t>
      </w:r>
      <w:r w:rsidR="003D7458" w:rsidRPr="00EC36F9">
        <w:rPr>
          <w:rFonts w:ascii="Times New Roman" w:hAnsi="Times New Roman" w:cs="Times New Roman"/>
          <w:sz w:val="24"/>
          <w:szCs w:val="24"/>
        </w:rPr>
        <w:t xml:space="preserve"> 2015 года поступления снизились на </w:t>
      </w:r>
      <w:r w:rsidR="00137D4A" w:rsidRPr="00EC36F9">
        <w:rPr>
          <w:rFonts w:ascii="Times New Roman" w:hAnsi="Times New Roman" w:cs="Times New Roman"/>
          <w:sz w:val="24"/>
          <w:szCs w:val="24"/>
        </w:rPr>
        <w:t>253 078,2</w:t>
      </w:r>
      <w:r w:rsidR="003D7458" w:rsidRPr="00EC36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37D4A" w:rsidRPr="00EC36F9">
        <w:rPr>
          <w:rFonts w:ascii="Times New Roman" w:hAnsi="Times New Roman" w:cs="Times New Roman"/>
          <w:sz w:val="24"/>
          <w:szCs w:val="24"/>
        </w:rPr>
        <w:t xml:space="preserve">. </w:t>
      </w:r>
      <w:r w:rsidR="003D7458" w:rsidRPr="00EC36F9">
        <w:rPr>
          <w:rFonts w:ascii="Times New Roman" w:hAnsi="Times New Roman" w:cs="Times New Roman"/>
          <w:sz w:val="24"/>
          <w:szCs w:val="24"/>
        </w:rPr>
        <w:t>Снижение поступлений обусловлено снижением</w:t>
      </w:r>
      <w:r w:rsidR="003D7458" w:rsidRPr="00EC36F9">
        <w:rPr>
          <w:rFonts w:ascii="Times New Roman" w:hAnsi="Times New Roman" w:cs="Times New Roman"/>
          <w:bCs/>
          <w:sz w:val="24"/>
          <w:szCs w:val="24"/>
        </w:rPr>
        <w:t xml:space="preserve"> объема безвозмездных поступлений </w:t>
      </w:r>
      <w:r w:rsidR="00BA3F21">
        <w:rPr>
          <w:rFonts w:ascii="Times New Roman" w:hAnsi="Times New Roman" w:cs="Times New Roman"/>
          <w:bCs/>
          <w:sz w:val="24"/>
          <w:szCs w:val="24"/>
        </w:rPr>
        <w:t xml:space="preserve">в форме субсидий и субвенций </w:t>
      </w:r>
      <w:r w:rsidR="003D7458" w:rsidRPr="00EC36F9">
        <w:rPr>
          <w:rFonts w:ascii="Times New Roman" w:hAnsi="Times New Roman" w:cs="Times New Roman"/>
          <w:bCs/>
          <w:sz w:val="24"/>
          <w:szCs w:val="24"/>
        </w:rPr>
        <w:t xml:space="preserve">из бюджета Ханты - Мансийского автономного округа </w:t>
      </w:r>
      <w:r w:rsidR="00BA3F21">
        <w:rPr>
          <w:rFonts w:ascii="Times New Roman" w:hAnsi="Times New Roman" w:cs="Times New Roman"/>
          <w:bCs/>
          <w:sz w:val="24"/>
          <w:szCs w:val="24"/>
        </w:rPr>
        <w:t>–</w:t>
      </w:r>
      <w:r w:rsidR="003D7458" w:rsidRPr="00EC36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7458" w:rsidRPr="00EC36F9">
        <w:rPr>
          <w:rFonts w:ascii="Times New Roman" w:hAnsi="Times New Roman" w:cs="Times New Roman"/>
          <w:bCs/>
          <w:sz w:val="24"/>
          <w:szCs w:val="24"/>
        </w:rPr>
        <w:t>Югры</w:t>
      </w:r>
      <w:proofErr w:type="spellEnd"/>
      <w:r w:rsidR="00BA3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458" w:rsidRPr="00EC36F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A3F21">
        <w:rPr>
          <w:rFonts w:ascii="Times New Roman" w:hAnsi="Times New Roman" w:cs="Times New Roman"/>
          <w:bCs/>
          <w:sz w:val="24"/>
          <w:szCs w:val="24"/>
        </w:rPr>
        <w:t xml:space="preserve">иных межбюджетных трансфертов из </w:t>
      </w:r>
      <w:r w:rsidR="003D7458" w:rsidRPr="00EC36F9">
        <w:rPr>
          <w:rFonts w:ascii="Times New Roman" w:hAnsi="Times New Roman" w:cs="Times New Roman"/>
          <w:bCs/>
          <w:sz w:val="24"/>
          <w:szCs w:val="24"/>
        </w:rPr>
        <w:t>бюджетов поселений Кондинского района</w:t>
      </w:r>
      <w:r w:rsidR="003D7458" w:rsidRPr="00EC3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458" w:rsidRPr="00EC36F9" w:rsidRDefault="003D7458" w:rsidP="003D7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204A" w:rsidRPr="00EC36F9" w:rsidRDefault="00FF204A" w:rsidP="003D7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7D4A" w:rsidRPr="00EC36F9" w:rsidRDefault="00137D4A" w:rsidP="003D7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7D4A" w:rsidRPr="00EC36F9" w:rsidRDefault="00137D4A" w:rsidP="003D7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37B5" w:rsidRPr="00EC36F9" w:rsidRDefault="004B37B5" w:rsidP="003D7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Структура безвозмездных поступлений</w:t>
      </w:r>
    </w:p>
    <w:p w:rsidR="004B37B5" w:rsidRPr="00EC36F9" w:rsidRDefault="004B37B5" w:rsidP="003D74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EC36F9">
        <w:rPr>
          <w:rFonts w:ascii="Times New Roman" w:hAnsi="Times New Roman" w:cs="Times New Roman"/>
          <w:sz w:val="12"/>
          <w:szCs w:val="12"/>
        </w:rPr>
        <w:t>тыс</w:t>
      </w:r>
      <w:proofErr w:type="gramStart"/>
      <w:r w:rsidRPr="00EC36F9">
        <w:rPr>
          <w:rFonts w:ascii="Times New Roman" w:hAnsi="Times New Roman" w:cs="Times New Roman"/>
          <w:sz w:val="12"/>
          <w:szCs w:val="12"/>
        </w:rPr>
        <w:t>.р</w:t>
      </w:r>
      <w:proofErr w:type="gramEnd"/>
      <w:r w:rsidRPr="00EC36F9">
        <w:rPr>
          <w:rFonts w:ascii="Times New Roman" w:hAnsi="Times New Roman" w:cs="Times New Roman"/>
          <w:sz w:val="12"/>
          <w:szCs w:val="12"/>
        </w:rPr>
        <w:t>ублей</w:t>
      </w:r>
    </w:p>
    <w:tbl>
      <w:tblPr>
        <w:tblW w:w="9498" w:type="dxa"/>
        <w:tblInd w:w="-34" w:type="dxa"/>
        <w:tblLook w:val="04A0"/>
      </w:tblPr>
      <w:tblGrid>
        <w:gridCol w:w="540"/>
        <w:gridCol w:w="3484"/>
        <w:gridCol w:w="1594"/>
        <w:gridCol w:w="1672"/>
        <w:gridCol w:w="2208"/>
      </w:tblGrid>
      <w:tr w:rsidR="004B37B5" w:rsidRPr="00EC36F9" w:rsidTr="00C60EB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B5" w:rsidRPr="00EC36F9" w:rsidRDefault="004B37B5" w:rsidP="003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B5" w:rsidRPr="00EC36F9" w:rsidRDefault="004B37B5" w:rsidP="003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7B5" w:rsidRPr="00EC36F9" w:rsidRDefault="004B37B5" w:rsidP="00134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Исполнение за 1 </w:t>
            </w:r>
            <w:r w:rsidR="00134FA1"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полугодие</w:t>
            </w: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2015 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134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Исполнение за 1 </w:t>
            </w:r>
            <w:r w:rsidR="00134FA1"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полугодие</w:t>
            </w: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2016 года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7B5" w:rsidRPr="00EC36F9" w:rsidRDefault="004B37B5" w:rsidP="003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</w:tr>
      <w:tr w:rsidR="004B37B5" w:rsidRPr="00EC36F9" w:rsidTr="001375F6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7B5" w:rsidRPr="00EC36F9" w:rsidRDefault="00AF41D0" w:rsidP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2 003 268,6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01309E" w:rsidP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1 750 190,4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1375F6" w:rsidP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- 253 078,2</w:t>
            </w:r>
          </w:p>
        </w:tc>
      </w:tr>
      <w:tr w:rsidR="004B37B5" w:rsidRPr="00EC36F9" w:rsidTr="001375F6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7B5" w:rsidRPr="00EC36F9" w:rsidRDefault="00AF41D0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131 090,7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E51D09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289 876,4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1375F6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158 785,7</w:t>
            </w:r>
          </w:p>
        </w:tc>
      </w:tr>
      <w:tr w:rsidR="004B37B5" w:rsidRPr="00EC36F9" w:rsidTr="001375F6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7B5" w:rsidRPr="00EC36F9" w:rsidRDefault="00AF41D0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150 210,8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E51D09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233 974,4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1375F6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83 763,6</w:t>
            </w:r>
          </w:p>
        </w:tc>
      </w:tr>
      <w:tr w:rsidR="004B37B5" w:rsidRPr="00EC36F9" w:rsidTr="001375F6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7B5" w:rsidRPr="00EC36F9" w:rsidRDefault="00AF41D0" w:rsidP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E51D09" w:rsidP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1375F6" w:rsidP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B37B5" w:rsidRPr="00EC36F9" w:rsidTr="001375F6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7B5" w:rsidRPr="00EC36F9" w:rsidRDefault="00AF41D0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650 693,9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01309E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334 976,2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1375F6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- 315 717,7</w:t>
            </w:r>
          </w:p>
        </w:tc>
      </w:tr>
      <w:tr w:rsidR="004B37B5" w:rsidRPr="00EC36F9" w:rsidTr="001375F6">
        <w:trPr>
          <w:trHeight w:val="5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7B5" w:rsidRPr="00EC36F9" w:rsidRDefault="00AF41D0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942 673,3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01309E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806 361,5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1375F6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-136 311,8</w:t>
            </w:r>
          </w:p>
        </w:tc>
      </w:tr>
      <w:tr w:rsidR="004B37B5" w:rsidRPr="00EC36F9" w:rsidTr="001375F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7B5" w:rsidRPr="00EC36F9" w:rsidRDefault="00AF41D0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134 313,9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9A5A15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105 074,4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1375F6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-29 239,5</w:t>
            </w:r>
          </w:p>
        </w:tc>
      </w:tr>
      <w:tr w:rsidR="004B37B5" w:rsidRPr="00EC36F9" w:rsidTr="001375F6">
        <w:trPr>
          <w:trHeight w:val="8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7B5" w:rsidRPr="00EC36F9" w:rsidRDefault="00BE646A" w:rsidP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119 943,1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9A5A15" w:rsidP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88 258,8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C0482A" w:rsidP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-31 684,3</w:t>
            </w:r>
          </w:p>
        </w:tc>
      </w:tr>
      <w:tr w:rsidR="004B37B5" w:rsidRPr="00EC36F9" w:rsidTr="001375F6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7B5" w:rsidRPr="00EC36F9" w:rsidRDefault="001375F6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10 704,4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20713F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20 666,9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C0482A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9 962,5</w:t>
            </w:r>
          </w:p>
        </w:tc>
      </w:tr>
      <w:tr w:rsidR="004B37B5" w:rsidRPr="00EC36F9" w:rsidTr="001375F6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7B5" w:rsidRPr="00EC36F9" w:rsidRDefault="001375F6" w:rsidP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20713F" w:rsidP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3A053E" w:rsidP="00137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B37B5" w:rsidRPr="00EC36F9" w:rsidTr="001375F6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C60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7B5" w:rsidRPr="00EC36F9" w:rsidRDefault="001375F6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- 16 418,5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20713F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6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- 40 739,4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B5" w:rsidRPr="00EC36F9" w:rsidRDefault="004B37B5" w:rsidP="001375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4081A" w:rsidRPr="00EC36F9" w:rsidRDefault="00E4081A" w:rsidP="00CF3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5E" w:rsidRPr="00EC36F9" w:rsidRDefault="003C235E" w:rsidP="00CF3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Р</w:t>
      </w:r>
      <w:r w:rsidR="00F7131A" w:rsidRPr="00EC36F9">
        <w:rPr>
          <w:rFonts w:ascii="Times New Roman" w:hAnsi="Times New Roman" w:cs="Times New Roman"/>
          <w:b/>
          <w:sz w:val="24"/>
          <w:szCs w:val="24"/>
        </w:rPr>
        <w:t>АСХОДЫ</w:t>
      </w:r>
    </w:p>
    <w:p w:rsidR="00BD1E04" w:rsidRPr="00EC36F9" w:rsidRDefault="00CF35E4" w:rsidP="00CF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          Расходы бюджета муниципального образования Кондинский район за </w:t>
      </w:r>
      <w:r w:rsidR="0090049B" w:rsidRPr="00EC36F9">
        <w:rPr>
          <w:rFonts w:ascii="Times New Roman" w:hAnsi="Times New Roman" w:cs="Times New Roman"/>
          <w:sz w:val="24"/>
          <w:szCs w:val="24"/>
        </w:rPr>
        <w:t xml:space="preserve">1 </w:t>
      </w:r>
      <w:r w:rsidR="00D2138F" w:rsidRPr="00EC36F9">
        <w:rPr>
          <w:rFonts w:ascii="Times New Roman" w:hAnsi="Times New Roman" w:cs="Times New Roman"/>
          <w:sz w:val="24"/>
          <w:szCs w:val="24"/>
        </w:rPr>
        <w:t>полугодие</w:t>
      </w:r>
      <w:r w:rsidR="0090049B" w:rsidRPr="00EC36F9">
        <w:rPr>
          <w:rFonts w:ascii="Times New Roman" w:hAnsi="Times New Roman" w:cs="Times New Roman"/>
          <w:sz w:val="24"/>
          <w:szCs w:val="24"/>
        </w:rPr>
        <w:t xml:space="preserve"> </w:t>
      </w:r>
      <w:r w:rsidRPr="00EC36F9">
        <w:rPr>
          <w:rFonts w:ascii="Times New Roman" w:hAnsi="Times New Roman" w:cs="Times New Roman"/>
          <w:sz w:val="24"/>
          <w:szCs w:val="24"/>
        </w:rPr>
        <w:t>201</w:t>
      </w:r>
      <w:r w:rsidR="000B2B51" w:rsidRPr="00EC36F9">
        <w:rPr>
          <w:rFonts w:ascii="Times New Roman" w:hAnsi="Times New Roman" w:cs="Times New Roman"/>
          <w:sz w:val="24"/>
          <w:szCs w:val="24"/>
        </w:rPr>
        <w:t>6</w:t>
      </w:r>
      <w:r w:rsidRPr="00EC36F9">
        <w:rPr>
          <w:rFonts w:ascii="Times New Roman" w:hAnsi="Times New Roman" w:cs="Times New Roman"/>
          <w:sz w:val="24"/>
          <w:szCs w:val="24"/>
        </w:rPr>
        <w:t xml:space="preserve"> год</w:t>
      </w:r>
      <w:r w:rsidR="0090049B" w:rsidRPr="00EC36F9">
        <w:rPr>
          <w:rFonts w:ascii="Times New Roman" w:hAnsi="Times New Roman" w:cs="Times New Roman"/>
          <w:sz w:val="24"/>
          <w:szCs w:val="24"/>
        </w:rPr>
        <w:t>а</w:t>
      </w:r>
      <w:r w:rsidRPr="00EC36F9">
        <w:rPr>
          <w:rFonts w:ascii="Times New Roman" w:hAnsi="Times New Roman" w:cs="Times New Roman"/>
          <w:sz w:val="24"/>
          <w:szCs w:val="24"/>
        </w:rPr>
        <w:t xml:space="preserve">  исполнены в сумме </w:t>
      </w:r>
      <w:r w:rsidR="00C67E1F" w:rsidRPr="00EC36F9">
        <w:rPr>
          <w:rFonts w:ascii="Times New Roman" w:hAnsi="Times New Roman" w:cs="Times New Roman"/>
          <w:sz w:val="24"/>
          <w:szCs w:val="24"/>
        </w:rPr>
        <w:t>1 992 053,9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67E1F" w:rsidRPr="00EC36F9">
        <w:rPr>
          <w:rFonts w:ascii="Times New Roman" w:hAnsi="Times New Roman" w:cs="Times New Roman"/>
          <w:sz w:val="24"/>
          <w:szCs w:val="24"/>
        </w:rPr>
        <w:t>50</w:t>
      </w:r>
      <w:r w:rsidRPr="00EC36F9">
        <w:rPr>
          <w:rFonts w:ascii="Times New Roman" w:hAnsi="Times New Roman" w:cs="Times New Roman"/>
          <w:sz w:val="24"/>
          <w:szCs w:val="24"/>
        </w:rPr>
        <w:t xml:space="preserve"> % к уточненному плану на год</w:t>
      </w:r>
      <w:r w:rsidR="0090049B" w:rsidRPr="00EC36F9">
        <w:rPr>
          <w:rFonts w:ascii="Times New Roman" w:hAnsi="Times New Roman" w:cs="Times New Roman"/>
          <w:sz w:val="24"/>
          <w:szCs w:val="24"/>
        </w:rPr>
        <w:t xml:space="preserve"> и </w:t>
      </w:r>
      <w:r w:rsidR="008342FF" w:rsidRPr="00EC36F9">
        <w:rPr>
          <w:rFonts w:ascii="Times New Roman" w:hAnsi="Times New Roman" w:cs="Times New Roman"/>
          <w:sz w:val="24"/>
          <w:szCs w:val="24"/>
        </w:rPr>
        <w:t xml:space="preserve"> </w:t>
      </w:r>
      <w:r w:rsidR="00C67E1F" w:rsidRPr="00EC36F9">
        <w:rPr>
          <w:rFonts w:ascii="Times New Roman" w:hAnsi="Times New Roman" w:cs="Times New Roman"/>
          <w:sz w:val="24"/>
          <w:szCs w:val="24"/>
        </w:rPr>
        <w:t>58</w:t>
      </w:r>
      <w:r w:rsidR="00F46FE8" w:rsidRPr="00EC36F9">
        <w:rPr>
          <w:rFonts w:ascii="Times New Roman" w:hAnsi="Times New Roman" w:cs="Times New Roman"/>
          <w:sz w:val="24"/>
          <w:szCs w:val="24"/>
        </w:rPr>
        <w:t xml:space="preserve"> </w:t>
      </w:r>
      <w:r w:rsidR="00BD1E04" w:rsidRPr="00EC36F9">
        <w:rPr>
          <w:rFonts w:ascii="Times New Roman" w:hAnsi="Times New Roman" w:cs="Times New Roman"/>
          <w:sz w:val="24"/>
          <w:szCs w:val="24"/>
        </w:rPr>
        <w:t>% к утвержденному плану на 201</w:t>
      </w:r>
      <w:r w:rsidR="000B2B51" w:rsidRPr="00EC36F9">
        <w:rPr>
          <w:rFonts w:ascii="Times New Roman" w:hAnsi="Times New Roman" w:cs="Times New Roman"/>
          <w:sz w:val="24"/>
          <w:szCs w:val="24"/>
        </w:rPr>
        <w:t>6</w:t>
      </w:r>
      <w:r w:rsidR="00BD1E04" w:rsidRPr="00EC36F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F35E4" w:rsidRPr="00EC36F9" w:rsidRDefault="00CF35E4" w:rsidP="00CF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          К аналогичному периоду 201</w:t>
      </w:r>
      <w:r w:rsidR="00F91DEC" w:rsidRPr="00EC36F9">
        <w:rPr>
          <w:rFonts w:ascii="Times New Roman" w:hAnsi="Times New Roman" w:cs="Times New Roman"/>
          <w:sz w:val="24"/>
          <w:szCs w:val="24"/>
        </w:rPr>
        <w:t>5</w:t>
      </w:r>
      <w:r w:rsidRPr="00EC36F9">
        <w:rPr>
          <w:rFonts w:ascii="Times New Roman" w:hAnsi="Times New Roman" w:cs="Times New Roman"/>
          <w:sz w:val="24"/>
          <w:szCs w:val="24"/>
        </w:rPr>
        <w:t xml:space="preserve"> года расходы бюджета муниципального образования за 201</w:t>
      </w:r>
      <w:r w:rsidR="00F91DEC" w:rsidRPr="00EC36F9">
        <w:rPr>
          <w:rFonts w:ascii="Times New Roman" w:hAnsi="Times New Roman" w:cs="Times New Roman"/>
          <w:sz w:val="24"/>
          <w:szCs w:val="24"/>
        </w:rPr>
        <w:t>6</w:t>
      </w:r>
      <w:r w:rsidRPr="00EC36F9">
        <w:rPr>
          <w:rFonts w:ascii="Times New Roman" w:hAnsi="Times New Roman" w:cs="Times New Roman"/>
          <w:sz w:val="24"/>
          <w:szCs w:val="24"/>
        </w:rPr>
        <w:t xml:space="preserve"> год исполнены </w:t>
      </w:r>
      <w:r w:rsidR="001257DC" w:rsidRPr="00EC36F9">
        <w:rPr>
          <w:rFonts w:ascii="Times New Roman" w:hAnsi="Times New Roman" w:cs="Times New Roman"/>
          <w:sz w:val="24"/>
          <w:szCs w:val="24"/>
        </w:rPr>
        <w:t>с</w:t>
      </w:r>
      <w:r w:rsidR="00F91DEC" w:rsidRPr="00EC36F9">
        <w:rPr>
          <w:rFonts w:ascii="Times New Roman" w:hAnsi="Times New Roman" w:cs="Times New Roman"/>
          <w:sz w:val="24"/>
          <w:szCs w:val="24"/>
        </w:rPr>
        <w:t>о</w:t>
      </w:r>
      <w:r w:rsidR="001257DC" w:rsidRPr="00EC36F9">
        <w:rPr>
          <w:rFonts w:ascii="Times New Roman" w:hAnsi="Times New Roman" w:cs="Times New Roman"/>
          <w:sz w:val="24"/>
          <w:szCs w:val="24"/>
        </w:rPr>
        <w:t xml:space="preserve"> </w:t>
      </w:r>
      <w:r w:rsidR="00F91DEC" w:rsidRPr="00EC36F9">
        <w:rPr>
          <w:rFonts w:ascii="Times New Roman" w:hAnsi="Times New Roman" w:cs="Times New Roman"/>
          <w:sz w:val="24"/>
          <w:szCs w:val="24"/>
        </w:rPr>
        <w:t>снижением</w:t>
      </w:r>
      <w:r w:rsidR="001257DC" w:rsidRPr="00EC36F9">
        <w:rPr>
          <w:rFonts w:ascii="Times New Roman" w:hAnsi="Times New Roman" w:cs="Times New Roman"/>
          <w:sz w:val="24"/>
          <w:szCs w:val="24"/>
        </w:rPr>
        <w:t xml:space="preserve"> </w:t>
      </w:r>
      <w:r w:rsidRPr="00EC36F9">
        <w:rPr>
          <w:rFonts w:ascii="Times New Roman" w:hAnsi="Times New Roman" w:cs="Times New Roman"/>
          <w:sz w:val="24"/>
          <w:szCs w:val="24"/>
        </w:rPr>
        <w:t xml:space="preserve">на </w:t>
      </w:r>
      <w:r w:rsidR="001257DC" w:rsidRPr="00EC36F9">
        <w:rPr>
          <w:rFonts w:ascii="Times New Roman" w:hAnsi="Times New Roman" w:cs="Times New Roman"/>
          <w:sz w:val="24"/>
          <w:szCs w:val="24"/>
        </w:rPr>
        <w:t>1</w:t>
      </w:r>
      <w:r w:rsidR="00E54167" w:rsidRPr="00EC36F9">
        <w:rPr>
          <w:rFonts w:ascii="Times New Roman" w:hAnsi="Times New Roman" w:cs="Times New Roman"/>
          <w:sz w:val="24"/>
          <w:szCs w:val="24"/>
        </w:rPr>
        <w:t>7</w:t>
      </w:r>
      <w:r w:rsidRPr="00EC36F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F35E4" w:rsidRPr="00EC36F9" w:rsidRDefault="00CF35E4" w:rsidP="00CF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          За </w:t>
      </w:r>
      <w:r w:rsidR="001257DC" w:rsidRPr="00EC36F9">
        <w:rPr>
          <w:rFonts w:ascii="Times New Roman" w:hAnsi="Times New Roman" w:cs="Times New Roman"/>
          <w:sz w:val="24"/>
          <w:szCs w:val="24"/>
        </w:rPr>
        <w:t xml:space="preserve">1 </w:t>
      </w:r>
      <w:r w:rsidR="00E54167" w:rsidRPr="00EC36F9">
        <w:rPr>
          <w:rFonts w:ascii="Times New Roman" w:hAnsi="Times New Roman" w:cs="Times New Roman"/>
          <w:sz w:val="24"/>
          <w:szCs w:val="24"/>
        </w:rPr>
        <w:t>полугодие</w:t>
      </w:r>
      <w:r w:rsidR="001257DC" w:rsidRPr="00EC36F9">
        <w:rPr>
          <w:rFonts w:ascii="Times New Roman" w:hAnsi="Times New Roman" w:cs="Times New Roman"/>
          <w:sz w:val="24"/>
          <w:szCs w:val="24"/>
        </w:rPr>
        <w:t xml:space="preserve"> </w:t>
      </w:r>
      <w:r w:rsidRPr="00EC36F9">
        <w:rPr>
          <w:rFonts w:ascii="Times New Roman" w:hAnsi="Times New Roman" w:cs="Times New Roman"/>
          <w:sz w:val="24"/>
          <w:szCs w:val="24"/>
        </w:rPr>
        <w:t>201</w:t>
      </w:r>
      <w:r w:rsidR="00E246DC" w:rsidRPr="00EC36F9">
        <w:rPr>
          <w:rFonts w:ascii="Times New Roman" w:hAnsi="Times New Roman" w:cs="Times New Roman"/>
          <w:sz w:val="24"/>
          <w:szCs w:val="24"/>
        </w:rPr>
        <w:t>6</w:t>
      </w:r>
      <w:r w:rsidRPr="00EC36F9">
        <w:rPr>
          <w:rFonts w:ascii="Times New Roman" w:hAnsi="Times New Roman" w:cs="Times New Roman"/>
          <w:sz w:val="24"/>
          <w:szCs w:val="24"/>
        </w:rPr>
        <w:t xml:space="preserve"> год</w:t>
      </w:r>
      <w:r w:rsidR="00E54167" w:rsidRPr="00EC36F9">
        <w:rPr>
          <w:rFonts w:ascii="Times New Roman" w:hAnsi="Times New Roman" w:cs="Times New Roman"/>
          <w:sz w:val="24"/>
          <w:szCs w:val="24"/>
        </w:rPr>
        <w:t>а</w:t>
      </w:r>
      <w:r w:rsidRPr="00EC36F9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94367E" w:rsidRPr="00EC36F9">
        <w:rPr>
          <w:rFonts w:ascii="Times New Roman" w:hAnsi="Times New Roman" w:cs="Times New Roman"/>
          <w:sz w:val="24"/>
          <w:szCs w:val="24"/>
        </w:rPr>
        <w:t>2</w:t>
      </w:r>
      <w:r w:rsidR="001C46D4" w:rsidRPr="00EC36F9">
        <w:rPr>
          <w:rFonts w:ascii="Times New Roman" w:hAnsi="Times New Roman" w:cs="Times New Roman"/>
          <w:sz w:val="24"/>
          <w:szCs w:val="24"/>
        </w:rPr>
        <w:t>3</w:t>
      </w:r>
      <w:r w:rsidR="0042550A" w:rsidRPr="00EC36F9">
        <w:rPr>
          <w:rFonts w:ascii="Times New Roman" w:hAnsi="Times New Roman" w:cs="Times New Roman"/>
          <w:sz w:val="24"/>
          <w:szCs w:val="24"/>
        </w:rPr>
        <w:t>-х</w:t>
      </w:r>
      <w:r w:rsidRPr="00EC36F9">
        <w:rPr>
          <w:rFonts w:ascii="Times New Roman" w:hAnsi="Times New Roman" w:cs="Times New Roman"/>
          <w:sz w:val="24"/>
          <w:szCs w:val="24"/>
        </w:rPr>
        <w:t xml:space="preserve"> </w:t>
      </w:r>
      <w:r w:rsidR="0042550A" w:rsidRPr="00EC36F9">
        <w:rPr>
          <w:rFonts w:ascii="Times New Roman" w:hAnsi="Times New Roman" w:cs="Times New Roman"/>
          <w:sz w:val="24"/>
          <w:szCs w:val="24"/>
        </w:rPr>
        <w:t>муниципальных</w:t>
      </w:r>
      <w:r w:rsidRPr="00EC36F9">
        <w:rPr>
          <w:rFonts w:ascii="Times New Roman" w:hAnsi="Times New Roman" w:cs="Times New Roman"/>
          <w:sz w:val="24"/>
          <w:szCs w:val="24"/>
        </w:rPr>
        <w:t xml:space="preserve"> программ направлено </w:t>
      </w:r>
      <w:r w:rsidR="001C46D4" w:rsidRPr="00EC36F9">
        <w:rPr>
          <w:rFonts w:ascii="Times New Roman" w:hAnsi="Times New Roman" w:cs="Times New Roman"/>
          <w:sz w:val="24"/>
          <w:szCs w:val="24"/>
        </w:rPr>
        <w:t>1 824 969,4</w:t>
      </w:r>
      <w:r w:rsidR="00783F6C" w:rsidRPr="00EC36F9">
        <w:rPr>
          <w:rFonts w:ascii="Times New Roman" w:hAnsi="Times New Roman" w:cs="Times New Roman"/>
          <w:sz w:val="24"/>
          <w:szCs w:val="24"/>
        </w:rPr>
        <w:t xml:space="preserve"> 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1C46D4" w:rsidRPr="00EC36F9">
        <w:rPr>
          <w:rFonts w:ascii="Times New Roman" w:hAnsi="Times New Roman" w:cs="Times New Roman"/>
          <w:sz w:val="24"/>
          <w:szCs w:val="24"/>
        </w:rPr>
        <w:t>50</w:t>
      </w:r>
      <w:r w:rsidRPr="00EC36F9">
        <w:rPr>
          <w:rFonts w:ascii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3C241E" w:rsidRPr="00EC36F9" w:rsidRDefault="00F53292" w:rsidP="00F53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Исполнение расходов в разрезе </w:t>
      </w:r>
      <w:r w:rsidRPr="00EC36F9">
        <w:rPr>
          <w:rFonts w:ascii="Times New Roman" w:hAnsi="Times New Roman"/>
          <w:sz w:val="24"/>
          <w:szCs w:val="24"/>
        </w:rPr>
        <w:t>муниципальных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 w:rsidRPr="00EC36F9">
        <w:rPr>
          <w:rFonts w:ascii="Times New Roman" w:hAnsi="Times New Roman"/>
          <w:sz w:val="24"/>
          <w:szCs w:val="24"/>
        </w:rPr>
        <w:t xml:space="preserve">района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C36F9"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proofErr w:type="spell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а также обоснование причин их не исполнения приведено ниже.</w:t>
      </w:r>
    </w:p>
    <w:p w:rsidR="003C241E" w:rsidRPr="00EC36F9" w:rsidRDefault="003C241E" w:rsidP="00F53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«Обеспечение прав и законных интересов населения Кондинского района в отдельных сферах жизнедеятельности на 2014-2016 годы и на период до 2020 года»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lastRenderedPageBreak/>
        <w:t>Уточненная бюджетная роспись расходов на 2016 год составила 21 295,3 тыс. рублей. Расходы по муниципальной программе исполнены в сумме 11 512,9 тыс. рублей, что составляет 54 % к уточненному плану на год.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За 1 полугодие 2016 года в рамках муниципальной программы  осуществлялось финансирование </w:t>
      </w:r>
      <w:r w:rsidR="00C609E7">
        <w:rPr>
          <w:rFonts w:ascii="Times New Roman" w:eastAsia="Times New Roman" w:hAnsi="Times New Roman" w:cs="Times New Roman"/>
          <w:sz w:val="24"/>
          <w:szCs w:val="24"/>
        </w:rPr>
        <w:t>трех подпрограмм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, исполнение по котор</w:t>
      </w:r>
      <w:r w:rsidR="00C609E7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сложилось: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«Развитие муниципальной службы и кадрового резерва» в сумме 10,0 тыс. рублей, </w:t>
      </w:r>
      <w:r w:rsidRPr="00EC36F9">
        <w:rPr>
          <w:rFonts w:ascii="Times New Roman" w:hAnsi="Times New Roman" w:cs="Times New Roman"/>
          <w:sz w:val="24"/>
          <w:szCs w:val="24"/>
        </w:rPr>
        <w:t>что составляет 5 % к уточненному плану на год. В рамках подпрограммы</w:t>
      </w:r>
      <w:r w:rsidR="0001621A">
        <w:rPr>
          <w:rFonts w:ascii="Times New Roman" w:hAnsi="Times New Roman" w:cs="Times New Roman"/>
          <w:sz w:val="24"/>
          <w:szCs w:val="24"/>
        </w:rPr>
        <w:t xml:space="preserve"> осуществлялось финансирование</w:t>
      </w:r>
      <w:r w:rsidRPr="00EC36F9">
        <w:rPr>
          <w:rFonts w:ascii="Times New Roman" w:hAnsi="Times New Roman" w:cs="Times New Roman"/>
          <w:sz w:val="24"/>
          <w:szCs w:val="24"/>
        </w:rPr>
        <w:t xml:space="preserve"> мероприятий, связанных с проведением обучающих семинаров  по повышению квалификации муниципальных служащих.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«Дополнительное пенсионное обеспечение отдельных категорий граждан» </w:t>
      </w:r>
      <w:r w:rsidRPr="00EC36F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4 880,9 </w:t>
      </w:r>
      <w:r w:rsidRPr="00EC36F9">
        <w:rPr>
          <w:rFonts w:ascii="Times New Roman" w:hAnsi="Times New Roman" w:cs="Times New Roman"/>
          <w:sz w:val="24"/>
          <w:szCs w:val="24"/>
        </w:rPr>
        <w:t>тыс. рублей, что составляет 52 % к уточненному плану на год.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В рамках данной подпрограммы реализовывались мероприятия,  связанные с дополнительным пенсионным обеспечением отдельных категорий граждан (выплата пенсий муниципальным служащим).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- Подпрограмма «Создание условий для выполнения функций, направленных на обеспечение деятельности управления внутренней политики администрации Кондинского района» в сумме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6 622,0 </w:t>
      </w:r>
      <w:r w:rsidRPr="00EC36F9">
        <w:rPr>
          <w:rFonts w:ascii="Times New Roman" w:hAnsi="Times New Roman" w:cs="Times New Roman"/>
          <w:sz w:val="24"/>
          <w:szCs w:val="24"/>
        </w:rPr>
        <w:t>тыс. рублей, что составляет 56 % к уточненному плану на год. В рамках подпрограммы осуществлялось финансирование расходов на содержание аппарата Управлени</w:t>
      </w:r>
      <w:r w:rsidR="0001621A">
        <w:rPr>
          <w:rFonts w:ascii="Times New Roman" w:hAnsi="Times New Roman" w:cs="Times New Roman"/>
          <w:sz w:val="24"/>
          <w:szCs w:val="24"/>
        </w:rPr>
        <w:t>я</w:t>
      </w:r>
      <w:r w:rsidRPr="00EC36F9">
        <w:rPr>
          <w:rFonts w:ascii="Times New Roman" w:hAnsi="Times New Roman" w:cs="Times New Roman"/>
          <w:sz w:val="24"/>
          <w:szCs w:val="24"/>
        </w:rPr>
        <w:t xml:space="preserve"> внутренней политики.</w:t>
      </w:r>
    </w:p>
    <w:p w:rsidR="00201918" w:rsidRPr="00EC36F9" w:rsidRDefault="00201918" w:rsidP="0020191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931" w:rsidRPr="00EC36F9" w:rsidRDefault="00605931" w:rsidP="00605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образования в Кондинском районе на 2014-2016 годы и на период до 2020 года»</w:t>
      </w:r>
    </w:p>
    <w:p w:rsidR="00605931" w:rsidRPr="00EC36F9" w:rsidRDefault="00605931" w:rsidP="00605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31" w:rsidRPr="00EC36F9" w:rsidRDefault="00605931" w:rsidP="0060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год составила 1 842 576,6 тыс. рублей.</w:t>
      </w:r>
    </w:p>
    <w:p w:rsidR="00605931" w:rsidRPr="00EC36F9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988 400,0 тыс. рублей, что составляет 54 % к уточненному плану на год.</w:t>
      </w:r>
    </w:p>
    <w:p w:rsidR="00605931" w:rsidRPr="00EC36F9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1 полугодие 2016 года в рамках муниципальной программы осуществлялось финансирование 6-ти подпрограмм, исполнение по которым сложилось:</w:t>
      </w:r>
    </w:p>
    <w:p w:rsidR="00605931" w:rsidRPr="00EC36F9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 «Общее образование. Дополнительное образование детей» в сумме 797 210,6 тыс. рублей, что составляет 56 % к уточненному плану на год. В рамках данной подпрограммы</w:t>
      </w:r>
      <w:r w:rsidRPr="00EC36F9">
        <w:rPr>
          <w:rFonts w:ascii="Times New Roman" w:hAnsi="Times New Roman" w:cs="Times New Roman"/>
          <w:sz w:val="24"/>
          <w:szCs w:val="24"/>
        </w:rPr>
        <w:t xml:space="preserve"> осуществлялось финансирование на содержание учреждений дошкольного образования, общего образования, дополнительного образования и МКУ «Центр обеспечения функционирования и развития образовательных учреждений Кондинского района».</w:t>
      </w:r>
    </w:p>
    <w:p w:rsidR="00605931" w:rsidRPr="00EC36F9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 «Система оценки качества образования и информационная прозрачность системы образования» в сумме 857,0 тыс. рублей, что составляет 41 % к уточненному плану на год.</w:t>
      </w:r>
      <w:r w:rsidRPr="00EC36F9">
        <w:rPr>
          <w:sz w:val="28"/>
          <w:szCs w:val="28"/>
        </w:rPr>
        <w:t xml:space="preserve"> </w:t>
      </w:r>
      <w:r w:rsidRPr="00EC36F9">
        <w:rPr>
          <w:rFonts w:ascii="Times New Roman" w:hAnsi="Times New Roman" w:cs="Times New Roman"/>
          <w:sz w:val="24"/>
          <w:szCs w:val="24"/>
        </w:rPr>
        <w:t>В рамках подпрограммы осуществлялось финансирование за счет субвенции окружного бюджета на информационное обеспечение общеобразовательных организаций в части доступа к образовательным ресурсам сети «Интернет».</w:t>
      </w:r>
    </w:p>
    <w:p w:rsidR="00605931" w:rsidRPr="00EC36F9" w:rsidRDefault="00605931" w:rsidP="00605931">
      <w:pPr>
        <w:pStyle w:val="1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C36F9">
        <w:rPr>
          <w:rFonts w:ascii="Times New Roman" w:hAnsi="Times New Roman"/>
          <w:sz w:val="24"/>
          <w:szCs w:val="24"/>
        </w:rPr>
        <w:t>- «Организация отдыха и оздоровления детей» в сумме 18 254,1 тыс</w:t>
      </w:r>
      <w:proofErr w:type="gramStart"/>
      <w:r w:rsidRPr="00EC36F9">
        <w:rPr>
          <w:rFonts w:ascii="Times New Roman" w:hAnsi="Times New Roman"/>
          <w:sz w:val="24"/>
          <w:szCs w:val="24"/>
        </w:rPr>
        <w:t>.р</w:t>
      </w:r>
      <w:proofErr w:type="gramEnd"/>
      <w:r w:rsidRPr="00EC36F9">
        <w:rPr>
          <w:rFonts w:ascii="Times New Roman" w:hAnsi="Times New Roman"/>
          <w:sz w:val="24"/>
          <w:szCs w:val="24"/>
        </w:rPr>
        <w:t xml:space="preserve">ублей, что составляет 49 % к уточненному плану на год. </w:t>
      </w:r>
      <w:r w:rsidR="005D3F3A" w:rsidRPr="00EC36F9">
        <w:rPr>
          <w:rFonts w:ascii="Times New Roman" w:hAnsi="Times New Roman"/>
          <w:sz w:val="24"/>
          <w:szCs w:val="24"/>
        </w:rPr>
        <w:t>В рамках данной подпрограммы организована работа 21-го лагеря с дневным пребыванием детей, 7-ми палаточных лагерей, 1-го стационарного лагеря МБУ ДО ООЦ «Юбилейный», 2-х лагерей труда и отдыха</w:t>
      </w:r>
      <w:r w:rsidR="00C67E1F" w:rsidRPr="00EC36F9">
        <w:rPr>
          <w:rFonts w:ascii="Times New Roman" w:hAnsi="Times New Roman"/>
          <w:sz w:val="24"/>
          <w:szCs w:val="24"/>
        </w:rPr>
        <w:t>, трудоустроено 280 подростков, организован выезд за пределы Кондинского района (20 детей</w:t>
      </w:r>
      <w:r w:rsidR="0045002E" w:rsidRPr="00EC36F9">
        <w:rPr>
          <w:rFonts w:ascii="Times New Roman" w:hAnsi="Times New Roman"/>
          <w:sz w:val="24"/>
          <w:szCs w:val="24"/>
        </w:rPr>
        <w:t>, Башкирия</w:t>
      </w:r>
      <w:r w:rsidR="00C67E1F" w:rsidRPr="00EC36F9">
        <w:rPr>
          <w:rFonts w:ascii="Times New Roman" w:hAnsi="Times New Roman"/>
          <w:sz w:val="24"/>
          <w:szCs w:val="24"/>
        </w:rPr>
        <w:t>).</w:t>
      </w:r>
    </w:p>
    <w:p w:rsidR="00605931" w:rsidRPr="00EC36F9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 «Управленческие и педагогические кадры» в сумме 169,5 тыс</w:t>
      </w:r>
      <w:proofErr w:type="gramStart"/>
      <w:r w:rsidRPr="00EC36F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C36F9">
        <w:rPr>
          <w:rFonts w:ascii="Times New Roman" w:eastAsia="Times New Roman" w:hAnsi="Times New Roman" w:cs="Times New Roman"/>
          <w:sz w:val="24"/>
          <w:szCs w:val="24"/>
        </w:rPr>
        <w:t>ублей, что составляет 100 % к уточненному плану на год. В рамках подпрограммы проведен конкурс «Педагог года», выплачены гранты главы района лучшему образовательному учреждению.</w:t>
      </w:r>
      <w:r w:rsidRPr="00EC36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05931" w:rsidRPr="00EC36F9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«Укрепление материально-технической  базы образовательных учреждений» в сумме 163 094,9 тыс. рублей, что составляет 46 % к уточненному плану на год. В рамках подпрограммы осуществляется финансирование объекта «Школа на 550 учащихся в пгт. Междуреченский», по итогам 1 полугодия 2016 года исполнение составило 161 973,3 тыс. рублей, или 54 % от уточненного плана на год. Освоение средств осуществляется </w:t>
      </w:r>
      <w:proofErr w:type="gramStart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lastRenderedPageBreak/>
        <w:t>плана</w:t>
      </w:r>
      <w:proofErr w:type="gram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– графика на 2016 год. </w:t>
      </w:r>
      <w:proofErr w:type="gramStart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Также, согласно дополнительного соглашения № 1 к Соглашению от 31 декабря 2015 года № 8 о предоставлении субсидий из бюджета автономного округа на софинансирование объектов капитального строительства муниципальной собственности в 2016 году, в перечень объектов Адресной инвестиционной программы Ханты-Мансийского автономного </w:t>
      </w:r>
      <w:proofErr w:type="spellStart"/>
      <w:r w:rsidRPr="00EC36F9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proofErr w:type="spell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на 2016 год дополнительно включен объект «Комплекс «Школа – детский сад-интернат» с. Алтай Кондинского района».</w:t>
      </w:r>
      <w:proofErr w:type="gram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Освоение  средств по итогам 1 полугодия 2016 года по данному объекту отсутствует.</w:t>
      </w:r>
      <w:r w:rsidR="00D9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E47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1621A">
        <w:rPr>
          <w:rFonts w:ascii="Times New Roman" w:eastAsia="Times New Roman" w:hAnsi="Times New Roman" w:cs="Times New Roman"/>
          <w:sz w:val="24"/>
          <w:szCs w:val="24"/>
        </w:rPr>
        <w:t>огласно</w:t>
      </w:r>
      <w:proofErr w:type="gramEnd"/>
      <w:r w:rsidR="0001621A">
        <w:rPr>
          <w:rFonts w:ascii="Times New Roman" w:eastAsia="Times New Roman" w:hAnsi="Times New Roman" w:cs="Times New Roman"/>
          <w:sz w:val="24"/>
          <w:szCs w:val="24"/>
        </w:rPr>
        <w:t xml:space="preserve"> прогнозного объема выполнения работ на 2016 год по муниципальному образованию Кондинский район, утвержденного директором МУ Управление капитального строительства Кондинского района, </w:t>
      </w:r>
      <w:r w:rsidR="00D95E77">
        <w:rPr>
          <w:rFonts w:ascii="Times New Roman" w:eastAsia="Times New Roman" w:hAnsi="Times New Roman" w:cs="Times New Roman"/>
          <w:sz w:val="24"/>
          <w:szCs w:val="24"/>
        </w:rPr>
        <w:t xml:space="preserve">освоение средств по объекту  </w:t>
      </w:r>
      <w:r w:rsidR="00D95E77" w:rsidRPr="00EC36F9">
        <w:rPr>
          <w:rFonts w:ascii="Times New Roman" w:eastAsia="Times New Roman" w:hAnsi="Times New Roman" w:cs="Times New Roman"/>
          <w:sz w:val="24"/>
          <w:szCs w:val="24"/>
        </w:rPr>
        <w:t>«Комплекс «Школа – детский сад-интернат» с. Алтай Кондинского района»</w:t>
      </w:r>
      <w:r w:rsidR="00D9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21A">
        <w:rPr>
          <w:rFonts w:ascii="Times New Roman" w:eastAsia="Times New Roman" w:hAnsi="Times New Roman" w:cs="Times New Roman"/>
          <w:sz w:val="24"/>
          <w:szCs w:val="24"/>
        </w:rPr>
        <w:t xml:space="preserve">планируется на август 2016 год.  </w:t>
      </w:r>
    </w:p>
    <w:p w:rsidR="00605931" w:rsidRPr="00EC36F9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Также в рамках подпрограммы приобретена насосная станция для Муниципального казенного общеобразовательного учреждения </w:t>
      </w:r>
      <w:proofErr w:type="spellStart"/>
      <w:r w:rsidRPr="00EC36F9">
        <w:rPr>
          <w:rFonts w:ascii="Times New Roman" w:eastAsia="Times New Roman" w:hAnsi="Times New Roman" w:cs="Times New Roman"/>
          <w:sz w:val="24"/>
          <w:szCs w:val="24"/>
        </w:rPr>
        <w:t>Чантырская</w:t>
      </w:r>
      <w:proofErr w:type="spell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СОШ  на сумму 11,3 тыс. рублей, произведен ремонт крыши здания МБОУ </w:t>
      </w:r>
      <w:proofErr w:type="spellStart"/>
      <w:r w:rsidRPr="00EC36F9">
        <w:rPr>
          <w:rFonts w:ascii="Times New Roman" w:eastAsia="Times New Roman" w:hAnsi="Times New Roman" w:cs="Times New Roman"/>
          <w:sz w:val="24"/>
          <w:szCs w:val="24"/>
        </w:rPr>
        <w:t>Морткинская</w:t>
      </w:r>
      <w:proofErr w:type="spell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СОШ на сумму 100,0 тыс</w:t>
      </w:r>
      <w:proofErr w:type="gramStart"/>
      <w:r w:rsidRPr="00EC36F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ублей (выделено из резервного фонда главы района), приобретено столовое оборудование (напольная электрическая сковорода) в МКОУ </w:t>
      </w:r>
      <w:proofErr w:type="spellStart"/>
      <w:r w:rsidRPr="00EC36F9">
        <w:rPr>
          <w:rFonts w:ascii="Times New Roman" w:eastAsia="Times New Roman" w:hAnsi="Times New Roman" w:cs="Times New Roman"/>
          <w:sz w:val="24"/>
          <w:szCs w:val="24"/>
        </w:rPr>
        <w:t>Болчаровская</w:t>
      </w:r>
      <w:proofErr w:type="spell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СОШ  (средства от АО "</w:t>
      </w:r>
      <w:proofErr w:type="spellStart"/>
      <w:r w:rsidRPr="00EC36F9">
        <w:rPr>
          <w:rFonts w:ascii="Times New Roman" w:eastAsia="Times New Roman" w:hAnsi="Times New Roman" w:cs="Times New Roman"/>
          <w:sz w:val="24"/>
          <w:szCs w:val="24"/>
        </w:rPr>
        <w:t>Транснефть-Сибирь</w:t>
      </w:r>
      <w:proofErr w:type="spellEnd"/>
      <w:r w:rsidRPr="00EC36F9">
        <w:rPr>
          <w:rFonts w:ascii="Times New Roman" w:eastAsia="Times New Roman" w:hAnsi="Times New Roman" w:cs="Times New Roman"/>
          <w:sz w:val="24"/>
          <w:szCs w:val="24"/>
        </w:rPr>
        <w:t>") на сумму 70,0 тыс.рублей.</w:t>
      </w:r>
    </w:p>
    <w:p w:rsidR="00201918" w:rsidRPr="00EC36F9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 «Организация деятельности в области образования на территории Кондинского района» в сумме 8 813,9 тыс. рублей, что составляет 58 % к уточненному плану на год.</w:t>
      </w:r>
      <w:r w:rsidRPr="00EC36F9">
        <w:rPr>
          <w:sz w:val="28"/>
          <w:szCs w:val="28"/>
        </w:rPr>
        <w:t xml:space="preserve"> </w:t>
      </w:r>
      <w:r w:rsidRPr="00EC36F9">
        <w:rPr>
          <w:rFonts w:ascii="Times New Roman" w:hAnsi="Times New Roman" w:cs="Times New Roman"/>
          <w:sz w:val="24"/>
          <w:szCs w:val="24"/>
        </w:rPr>
        <w:t>В рамках подпрограммы осуществлялось финансирование расходов на содержание аппарата Управления образования администрации Кондинского района.</w:t>
      </w:r>
    </w:p>
    <w:p w:rsidR="00201918" w:rsidRPr="00EC36F9" w:rsidRDefault="00201918" w:rsidP="002019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0ED" w:rsidRPr="00EC36F9" w:rsidRDefault="00BE70ED" w:rsidP="00BE7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0ED" w:rsidRPr="00EC36F9" w:rsidRDefault="00BE70ED" w:rsidP="00BE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«Молодежь Кондинского района на 2014-2016 годы и на плановый период до 2020 года»</w:t>
      </w:r>
    </w:p>
    <w:p w:rsidR="00BE70ED" w:rsidRPr="00EC36F9" w:rsidRDefault="00BE70ED" w:rsidP="00BE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ED" w:rsidRPr="00EC36F9" w:rsidRDefault="00BE70ED" w:rsidP="00BE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12 987,1 тыс. рублей.</w:t>
      </w:r>
    </w:p>
    <w:p w:rsidR="00BE70ED" w:rsidRPr="00EC36F9" w:rsidRDefault="00BE70ED" w:rsidP="00BE7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6 387,8 тыс. рублей, что составляет 49,2 % к уточненному плану на год.</w:t>
      </w:r>
    </w:p>
    <w:p w:rsidR="00BE70ED" w:rsidRPr="00EC36F9" w:rsidRDefault="00BE70ED" w:rsidP="00BE70ED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первое полугодие 2016 года в рамках муниципальной программы  осуществлялось финансирование четырех подпрограмм, исполнение по которым сложилось:</w:t>
      </w:r>
    </w:p>
    <w:p w:rsidR="00BE70ED" w:rsidRPr="00EC36F9" w:rsidRDefault="00BE70ED" w:rsidP="00BE70ED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 Подпрограмма " Талантливая молодежь Конды"  в сумме 48,6 тыс. рублей, что составило 22,7 % к уточненному плану на год. В рамках подпрограммы проведено  празднование </w:t>
      </w:r>
      <w:r w:rsidR="00EB36A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ня молодежи.</w:t>
      </w:r>
    </w:p>
    <w:p w:rsidR="00BE70ED" w:rsidRPr="00EC36F9" w:rsidRDefault="00BE70ED" w:rsidP="00BE70ED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  Подпрограмма "Управление молодежной политикой" в сумме 171,0 тыс. рублей, что составило 13,5 % к уточненному плану. В рамках подпрограммы произведено приобретение </w:t>
      </w:r>
      <w:proofErr w:type="spellStart"/>
      <w:r w:rsidRPr="00EC36F9">
        <w:rPr>
          <w:rFonts w:ascii="Times New Roman" w:eastAsia="Times New Roman" w:hAnsi="Times New Roman" w:cs="Times New Roman"/>
          <w:sz w:val="24"/>
          <w:szCs w:val="24"/>
        </w:rPr>
        <w:t>пейнтбольного</w:t>
      </w:r>
      <w:proofErr w:type="spell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оборудования.</w:t>
      </w:r>
    </w:p>
    <w:p w:rsidR="00BE70ED" w:rsidRPr="00EC36F9" w:rsidRDefault="00BE70ED" w:rsidP="00BE70E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6F9">
        <w:rPr>
          <w:rFonts w:ascii="Times New Roman" w:hAnsi="Times New Roman" w:cs="Times New Roman"/>
          <w:sz w:val="24"/>
          <w:szCs w:val="24"/>
        </w:rPr>
        <w:t>В связи с изменением структуры администрации Кондинского района (распоряжения администрации Кондинского района от 01.04.2016 года №196-р «Об организационно-штатных мероприятиях»), произведено перераспределение бюджетных ассигнований в части средств на обеспечение отдела молодежной политики с  программы «Развитие культуры и туризма в Кондинском районе на 2014-2016 годы и на период до 2020 года» на программу «Молодежь Кондинского района на 2014-2016 годы и на плановый</w:t>
      </w:r>
      <w:proofErr w:type="gramEnd"/>
      <w:r w:rsidRPr="00EC36F9">
        <w:rPr>
          <w:rFonts w:ascii="Times New Roman" w:hAnsi="Times New Roman" w:cs="Times New Roman"/>
          <w:sz w:val="24"/>
          <w:szCs w:val="24"/>
        </w:rPr>
        <w:t xml:space="preserve"> период до 2020 года» освоение данных средств будет произведено во втором полугодии 2016 года. </w:t>
      </w:r>
    </w:p>
    <w:p w:rsidR="00BE70ED" w:rsidRPr="00EC36F9" w:rsidRDefault="00BE70ED" w:rsidP="00BE70E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-   Подпрограмма "Патриотическое воспитание" в сумме  111,7 тыс. рублей, что составило 84,4%  к уточненному плану.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 В рамках данной подпрограммы проводились районные мероприятия, такие как: «Празднование дня России», акция «Мы против наркотиков», серия тактических игр в </w:t>
      </w:r>
      <w:proofErr w:type="spellStart"/>
      <w:r w:rsidRPr="00EC36F9">
        <w:rPr>
          <w:rFonts w:ascii="Times New Roman" w:eastAsia="Times New Roman" w:hAnsi="Times New Roman" w:cs="Times New Roman"/>
          <w:sz w:val="24"/>
          <w:szCs w:val="24"/>
        </w:rPr>
        <w:t>пейнтбол</w:t>
      </w:r>
      <w:proofErr w:type="spellEnd"/>
      <w:r w:rsidRPr="00EC3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0ED" w:rsidRPr="00EC36F9" w:rsidRDefault="00BE70ED" w:rsidP="00BE70E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Подпрограмма  «Работа с детьми и молодежью в рамках муниципального задания» в сумме </w:t>
      </w:r>
      <w:r w:rsidR="00677ABE">
        <w:rPr>
          <w:rFonts w:ascii="Times New Roman" w:eastAsia="Times New Roman" w:hAnsi="Times New Roman" w:cs="Times New Roman"/>
          <w:sz w:val="24"/>
          <w:szCs w:val="24"/>
        </w:rPr>
        <w:t>6 056,5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 тыс. рублей, что составило 53,2 % к уточненному плану на год. </w:t>
      </w:r>
      <w:r w:rsidRPr="00EC36F9">
        <w:rPr>
          <w:rFonts w:ascii="Times New Roman" w:hAnsi="Times New Roman" w:cs="Times New Roman"/>
          <w:sz w:val="24"/>
          <w:szCs w:val="24"/>
        </w:rPr>
        <w:t xml:space="preserve">В рамках данной подпрограммы осуществлялось текущее содержание учреждения молодежной политики. </w:t>
      </w:r>
    </w:p>
    <w:p w:rsidR="00BE70ED" w:rsidRPr="00EC36F9" w:rsidRDefault="00BE70ED" w:rsidP="00BE70E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0ED" w:rsidRPr="00EC36F9" w:rsidRDefault="00BE70ED" w:rsidP="00BE70ED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0ED" w:rsidRPr="00EC36F9" w:rsidRDefault="00BE70ED" w:rsidP="00BE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ED" w:rsidRPr="00EC36F9" w:rsidRDefault="00BE70ED" w:rsidP="00BE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культуры и туризма в Кондинском районе на 2014-2016 годы и на плановый период до 2020 года»</w:t>
      </w:r>
    </w:p>
    <w:p w:rsidR="00BE70ED" w:rsidRPr="00EC36F9" w:rsidRDefault="00BE70ED" w:rsidP="00BE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ED" w:rsidRPr="00EC36F9" w:rsidRDefault="00BE70ED" w:rsidP="00BE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210 977,2  тыс. рублей.</w:t>
      </w:r>
    </w:p>
    <w:p w:rsidR="00BE70ED" w:rsidRPr="00EC36F9" w:rsidRDefault="00BE70ED" w:rsidP="00BE7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91 090,5 тыс. рублей, что составляет 43,2 % к уточненному плану на год.</w:t>
      </w:r>
    </w:p>
    <w:p w:rsidR="00BE70ED" w:rsidRPr="00EC36F9" w:rsidRDefault="00BE70ED" w:rsidP="00BE7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первое полугодие  2016 год в рамках муниципальной программы осуществлялось финансирование 3-х подпрограмм, исполнение по которым сложилось:</w:t>
      </w:r>
    </w:p>
    <w:p w:rsidR="00BE70ED" w:rsidRPr="00EC36F9" w:rsidRDefault="00BE70ED" w:rsidP="00BE7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C36F9">
        <w:rPr>
          <w:rFonts w:ascii="Times New Roman" w:hAnsi="Times New Roman" w:cs="Times New Roman"/>
          <w:sz w:val="24"/>
          <w:szCs w:val="24"/>
        </w:rPr>
        <w:t>- Подпрограмма «Обеспечение прав граждан на доступ к культурным ценностям и информации»</w:t>
      </w:r>
      <w:r w:rsidRPr="00EC36F9">
        <w:rPr>
          <w:rFonts w:ascii="Times New Roman" w:hAnsi="Times New Roman" w:cs="Times New Roman"/>
        </w:rPr>
        <w:t xml:space="preserve">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в сумме 30 479,3 тыс. рублей, что составило 37,6 % к уточненному плану на год.</w:t>
      </w:r>
    </w:p>
    <w:p w:rsidR="00BE70ED" w:rsidRPr="00EC36F9" w:rsidRDefault="00BE70ED" w:rsidP="00BE7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В рамках данной подпрограммы осуществлялось текущее содержание учреждений культуры, в том числе музеев и библиотечной системы, производились расходы</w:t>
      </w:r>
      <w:r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обеспечение функций органов местного самоуправления в части содержания архивного отдела.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70ED" w:rsidRPr="00EC36F9" w:rsidRDefault="00BE70ED" w:rsidP="00BE7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- Подпрограмма «Укрепление единого культурного пространства»</w:t>
      </w:r>
      <w:r w:rsidRPr="00EC36F9">
        <w:rPr>
          <w:rFonts w:ascii="Times New Roman" w:hAnsi="Times New Roman" w:cs="Times New Roman"/>
        </w:rPr>
        <w:t xml:space="preserve">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в сумме 55 441,5 тыс. рублей, что составило 46 % к уточненному плану на год.</w:t>
      </w:r>
    </w:p>
    <w:p w:rsidR="00BE70ED" w:rsidRPr="00EC36F9" w:rsidRDefault="00BE70ED" w:rsidP="00BE7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данной подпрограммы осуществлялось текущее содержание учреждений культуры,  в том числе музыкальных школ и РДКИ «Конда». </w:t>
      </w:r>
    </w:p>
    <w:p w:rsidR="00BE70ED" w:rsidRPr="00EC36F9" w:rsidRDefault="00BE70ED" w:rsidP="00BE7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Проводились районные мероприятия, такие как: </w:t>
      </w:r>
      <w:r w:rsidRPr="00EC36F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конкурс вокального искусства «Кондинские роднички», районный фестиваль хоров ветеранов «Не стареют душой ветераны», «День семьи, любви и верности», «День рыбака».</w:t>
      </w:r>
    </w:p>
    <w:p w:rsidR="00BE70ED" w:rsidRPr="00EC36F9" w:rsidRDefault="00677ABE" w:rsidP="00BE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70ED" w:rsidRPr="00EC36F9">
        <w:rPr>
          <w:rFonts w:ascii="Times New Roman" w:hAnsi="Times New Roman" w:cs="Times New Roman"/>
          <w:sz w:val="24"/>
          <w:szCs w:val="24"/>
        </w:rPr>
        <w:t>Подпрограмма «Совершенствование системы управления в культуре Кондинского района»</w:t>
      </w:r>
      <w:r w:rsidR="00BE70ED" w:rsidRPr="00EC36F9">
        <w:rPr>
          <w:rFonts w:ascii="Times New Roman" w:hAnsi="Times New Roman" w:cs="Times New Roman"/>
          <w:b/>
        </w:rPr>
        <w:t xml:space="preserve"> </w:t>
      </w:r>
      <w:r w:rsidR="00BE70ED" w:rsidRPr="00EC36F9">
        <w:rPr>
          <w:rFonts w:ascii="Times New Roman" w:eastAsia="Times New Roman" w:hAnsi="Times New Roman" w:cs="Times New Roman"/>
          <w:sz w:val="24"/>
          <w:szCs w:val="24"/>
        </w:rPr>
        <w:t xml:space="preserve">в сумме 5169,7 тыс. рублей, что составило 55,8 % к уточненному плану на год. </w:t>
      </w:r>
      <w:r w:rsidR="00BE70ED" w:rsidRPr="00EC36F9">
        <w:rPr>
          <w:rFonts w:ascii="Times New Roman" w:hAnsi="Times New Roman" w:cs="Times New Roman"/>
          <w:sz w:val="24"/>
          <w:szCs w:val="24"/>
        </w:rPr>
        <w:t>В рамках подпрограммы осуществлялось финансирование расходов на содержание аппарата Управления культуры и молодежной политики администрации Кондинского района.</w:t>
      </w:r>
    </w:p>
    <w:p w:rsidR="006A3194" w:rsidRPr="00EC36F9" w:rsidRDefault="006A3194" w:rsidP="006A3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92" w:rsidRPr="00EC36F9" w:rsidRDefault="00E10792" w:rsidP="00B64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31" w:rsidRPr="00EC36F9" w:rsidRDefault="00605931" w:rsidP="00605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 в Кондинском районе на 2014-2016 годы и на период до 2020 года»</w:t>
      </w:r>
    </w:p>
    <w:p w:rsidR="00605931" w:rsidRPr="00EC36F9" w:rsidRDefault="00605931" w:rsidP="00605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931" w:rsidRPr="00EC36F9" w:rsidRDefault="00605931" w:rsidP="0060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133 996,2  тыс. рублей.</w:t>
      </w:r>
    </w:p>
    <w:p w:rsidR="00605931" w:rsidRPr="00EC36F9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67 532,7 тыс. рублей, что составляет 50 % к уточненному плану на год.</w:t>
      </w:r>
    </w:p>
    <w:p w:rsidR="00605931" w:rsidRPr="00EC36F9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1 полугодие 2016 года в рамках муниципальной программы  осуществлялось финансирование 3-х подпрограмм, исполнение по которым сложилось:</w:t>
      </w:r>
    </w:p>
    <w:p w:rsidR="00605931" w:rsidRPr="00EC36F9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36F9">
        <w:t xml:space="preserve">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«Развитие массовой физической культуры и спорта» в сумме 4 239,4 тыс. рублей, что составило 74 % к уточненному плану на год. </w:t>
      </w:r>
      <w:r w:rsidR="00677ABE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по  капитальному ремонту здания спорткомплекса с. Болчары </w:t>
      </w:r>
      <w:r w:rsidR="00677ABE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и составил</w:t>
      </w:r>
      <w:r w:rsidR="00C83D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3 105,0 тыс.</w:t>
      </w:r>
      <w:r w:rsidR="00EB3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EB36AC">
        <w:rPr>
          <w:rFonts w:ascii="Times New Roman" w:eastAsia="Times New Roman" w:hAnsi="Times New Roman" w:cs="Times New Roman"/>
          <w:sz w:val="24"/>
          <w:szCs w:val="24"/>
        </w:rPr>
        <w:t>, в том числе за счет бюджета автономного округа в объеме 3 073,9 тыс. рублей, за счет бюджета района в объеме 31,1 тыс. рублей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. Так же в рамках данной подпрограммы  проведены спортивно-массовые мероприятия: чемпионат ХМАО-Югры по настольному теннису,</w:t>
      </w:r>
      <w:r w:rsidRPr="00EC36F9">
        <w:t xml:space="preserve"> «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Спортивная Элита Кондинского района», соревнования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шахматам, по плаванию, по волейболу, по </w:t>
      </w:r>
      <w:proofErr w:type="spellStart"/>
      <w:r w:rsidRPr="00EC36F9">
        <w:rPr>
          <w:rFonts w:ascii="Times New Roman" w:eastAsia="Times New Roman" w:hAnsi="Times New Roman" w:cs="Times New Roman"/>
          <w:sz w:val="24"/>
          <w:szCs w:val="24"/>
        </w:rPr>
        <w:t>стритболу</w:t>
      </w:r>
      <w:proofErr w:type="spell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, спартакиада муниципальных служащих и прочие спортивные мероприятия. </w:t>
      </w:r>
    </w:p>
    <w:p w:rsidR="00605931" w:rsidRPr="00EC36F9" w:rsidRDefault="00605931" w:rsidP="006059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 Подпрограмма «Развитие детско-юношеского спорта, спорта высших должностей, спорта лиц с инвалидностью» в сумме 60 125,1 тыс. рублей, что составило 49 % к уточненному плану на год. В рамках данной подпрограммы</w:t>
      </w:r>
      <w:r w:rsidRPr="00EC36F9">
        <w:rPr>
          <w:rFonts w:ascii="Times New Roman" w:hAnsi="Times New Roman" w:cs="Times New Roman"/>
          <w:sz w:val="24"/>
          <w:szCs w:val="24"/>
        </w:rPr>
        <w:t xml:space="preserve"> осуществлялось финансирование на содержание учреждений дополнительного образования подведомственных </w:t>
      </w:r>
      <w:r w:rsidR="00C83DBA">
        <w:rPr>
          <w:rFonts w:ascii="Times New Roman" w:hAnsi="Times New Roman" w:cs="Times New Roman"/>
          <w:sz w:val="24"/>
          <w:szCs w:val="24"/>
        </w:rPr>
        <w:t>Комитету фи</w:t>
      </w:r>
      <w:r w:rsidRPr="00EC36F9">
        <w:rPr>
          <w:rFonts w:ascii="Times New Roman" w:hAnsi="Times New Roman" w:cs="Times New Roman"/>
          <w:sz w:val="24"/>
          <w:szCs w:val="24"/>
        </w:rPr>
        <w:t>зической культуры и спорта администрации Кондинского района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71F9" w:rsidRPr="00EC36F9" w:rsidRDefault="00605931" w:rsidP="00392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«Управление отраслью физической культуры и спорта» в сумме 3 168,2 тыс. рублей, что составило 58 % к уточненному плану на год. </w:t>
      </w:r>
      <w:r w:rsidRPr="00EC36F9">
        <w:rPr>
          <w:rFonts w:ascii="Times New Roman" w:hAnsi="Times New Roman" w:cs="Times New Roman"/>
          <w:sz w:val="24"/>
          <w:szCs w:val="24"/>
        </w:rPr>
        <w:t>В рамках подпрограммы осуществлялось финансирование расходов на содержание аппарата Комитета физической культуры и спорта администрации Кондинского района.</w:t>
      </w:r>
    </w:p>
    <w:p w:rsidR="00605931" w:rsidRPr="00EC36F9" w:rsidRDefault="00605931" w:rsidP="00605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«Содействие развитию застройки населенных пунктов Кондинского района на 2014-2016 годы и на период до 2020 года»</w:t>
      </w: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1 710,0  тыс. рублей.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199,3 тыс. рублей, что составляет 12 % к уточненному плану на год.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 осуществлялось финансирование 2-х подпрограмм, исполнение по которым сложилось: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36F9">
        <w:t xml:space="preserve">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«Изготовление межевых планов и проведение кадастрового учета земельных участков»  в сумме 99,9 тыс. рублей, что составило 7 % к уточненному плану на год. </w:t>
      </w:r>
      <w:proofErr w:type="gramStart"/>
      <w:r w:rsidRPr="00EC36F9">
        <w:rPr>
          <w:rFonts w:ascii="Times New Roman" w:eastAsia="Times New Roman" w:hAnsi="Times New Roman" w:cs="Times New Roman"/>
          <w:sz w:val="24"/>
          <w:szCs w:val="24"/>
        </w:rPr>
        <w:t>В рамках данной подпрограммы Комитетом по управлению муниципальным имуществом заключен муниципальный контракт на выполнение работ по межеванию 45 земельных участков (на сумму 270,0 тыс. рублей) с ООО «Кузбасс Северный», а также заключен муниципальный контракт на проведение работ по межеванию на 3-х земельных участках: инженерных сетей тепло-, водоснабжения и канализации в пгт.</w:t>
      </w:r>
      <w:proofErr w:type="gram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36F9">
        <w:rPr>
          <w:rFonts w:ascii="Times New Roman" w:eastAsia="Times New Roman" w:hAnsi="Times New Roman" w:cs="Times New Roman"/>
          <w:sz w:val="24"/>
          <w:szCs w:val="24"/>
        </w:rPr>
        <w:t>Междуреченский</w:t>
      </w:r>
      <w:proofErr w:type="gramEnd"/>
      <w:r w:rsidRPr="00EC36F9">
        <w:rPr>
          <w:rFonts w:ascii="Times New Roman" w:eastAsia="Times New Roman" w:hAnsi="Times New Roman" w:cs="Times New Roman"/>
          <w:sz w:val="24"/>
          <w:szCs w:val="24"/>
        </w:rPr>
        <w:t>, стоимостью 97,0 тыс. рублей. В настоящее время подготовлена заявка на проведение котировки на заключение муниципального контракта по межеванию земельных участков на сумму 496,0 тыс. рублей.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-Подпрограмма «Оценка земельных участков» в сумме 99,0 тыс. рублей, </w:t>
      </w:r>
      <w:r w:rsidR="00392CA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то составило 72% к уточненному плану на год. В настоящее время Комитетом по управлению муниципальным имуществом заключен договор на оценку 13 земельных участков на сумму 39,0 тыс. рублей.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-Подпрограмма «Опубликование информационных извещений о предоставлении  земельных участков» </w:t>
      </w:r>
      <w:r w:rsidR="00392CA3">
        <w:rPr>
          <w:rFonts w:ascii="Times New Roman" w:eastAsia="Times New Roman" w:hAnsi="Times New Roman" w:cs="Times New Roman"/>
          <w:sz w:val="24"/>
          <w:szCs w:val="24"/>
        </w:rPr>
        <w:t>освоение в объеме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0,4 тыс. рублей, что составило 1% к уточненному плану на год. </w:t>
      </w:r>
    </w:p>
    <w:p w:rsidR="003E48B0" w:rsidRPr="00EC36F9" w:rsidRDefault="003E48B0" w:rsidP="003E48B0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годы и на период до 2020 года»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57 962,3 тыс. рублей.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30 394,4 тыс. рублей, что составляет 52 % к уточненному плану на год.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1 полугодие 2016 года в рамках муниципальной программы  осуществлялось финансирование 5-ти подпрограммам, исполнение по которым сложилось: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«Развитие растениеводства, переработки и реализации продукции растениеводства» </w:t>
      </w:r>
      <w:r w:rsidRPr="00EC36F9">
        <w:rPr>
          <w:rFonts w:ascii="Times New Roman" w:hAnsi="Times New Roman" w:cs="Times New Roman"/>
          <w:sz w:val="24"/>
          <w:szCs w:val="24"/>
        </w:rPr>
        <w:t xml:space="preserve">в сумме 172,5 тыс. рублей, что составляет 29 % к уточненному плану на год.  По итогам исполнения бюджета произведены выплаты субсидии за реализованную </w:t>
      </w:r>
      <w:r w:rsidRPr="00EC36F9">
        <w:rPr>
          <w:rFonts w:ascii="Times New Roman" w:hAnsi="Times New Roman" w:cs="Times New Roman"/>
          <w:sz w:val="24"/>
          <w:szCs w:val="24"/>
        </w:rPr>
        <w:lastRenderedPageBreak/>
        <w:t xml:space="preserve">продукцию, урожая 2015 года (картофель). По данной подпрограмме расходы преимущественно осуществляются в осенний период. 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«Развитие животноводства, переработки и реализации продукции животноводства» </w:t>
      </w:r>
      <w:r w:rsidRPr="00EC36F9">
        <w:rPr>
          <w:rFonts w:ascii="Times New Roman" w:hAnsi="Times New Roman" w:cs="Times New Roman"/>
          <w:sz w:val="24"/>
          <w:szCs w:val="24"/>
        </w:rPr>
        <w:t>в сумме 24 001,1 тыс. рублей, что составляет 56 % к уточненному плану на год. В целях развития социально-значимых отраслей животноводства в 1 полугодии 2016 года осуществлялось предоставление субсидий на реализацию товарного молока и молокопродуктов, на реализацию товарного мяса крупного и мелкого рогатого скота, лошадей, на развитие прочих отраслей животноводства, таких как: свиноводство, птицеводство, кролиководство и звероводства, на содержание маточного поголовья животных (личные подсобные хозяйства).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«Поддержка малых форм хозяйствования» </w:t>
      </w:r>
      <w:r w:rsidRPr="00EC36F9">
        <w:rPr>
          <w:rFonts w:ascii="Times New Roman" w:hAnsi="Times New Roman" w:cs="Times New Roman"/>
          <w:sz w:val="24"/>
          <w:szCs w:val="24"/>
        </w:rPr>
        <w:t>в сумме 1 221,0 тыс. рублей, что составляет 27 % к уточненному плану на год. Капиталовложения сельхозпроизводителей Кондинского района на развитие материально-технической базы в 1 полугодии 2016 года направлены на: приобретение средств механизации сельскохозяйственного производства.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«Повышение эффективности использования и развития потенциала </w:t>
      </w:r>
      <w:proofErr w:type="spellStart"/>
      <w:r w:rsidRPr="00EC36F9">
        <w:rPr>
          <w:rFonts w:ascii="Times New Roman" w:eastAsia="Times New Roman" w:hAnsi="Times New Roman" w:cs="Times New Roman"/>
          <w:sz w:val="24"/>
          <w:szCs w:val="24"/>
        </w:rPr>
        <w:t>рыбохозяйственного</w:t>
      </w:r>
      <w:proofErr w:type="spell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комплекса» </w:t>
      </w:r>
      <w:r w:rsidRPr="00EC36F9">
        <w:rPr>
          <w:rFonts w:ascii="Times New Roman" w:hAnsi="Times New Roman" w:cs="Times New Roman"/>
          <w:sz w:val="24"/>
          <w:szCs w:val="24"/>
        </w:rPr>
        <w:t xml:space="preserve">в сумме 3 161,4 тыс. рублей, что составляет 55 % к уточненному плану на год. В целях технического перевооружения рыбного промысла и флота, обеспечения воспроизводства и увеличения рыбных ресурсов, осуществлялось субсидирование вылова и реализации товарной пищевой рыбы (в том числе искусственно выращенной), товарной пищевой </w:t>
      </w:r>
      <w:proofErr w:type="spellStart"/>
      <w:r w:rsidRPr="00EC36F9">
        <w:rPr>
          <w:rFonts w:ascii="Times New Roman" w:hAnsi="Times New Roman" w:cs="Times New Roman"/>
          <w:sz w:val="24"/>
          <w:szCs w:val="24"/>
        </w:rPr>
        <w:t>рыбопродукции</w:t>
      </w:r>
      <w:proofErr w:type="spellEnd"/>
      <w:r w:rsidRPr="00EC3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«Развитие системы заготовки и переработки дикоросов» </w:t>
      </w:r>
      <w:r w:rsidRPr="00EC36F9">
        <w:rPr>
          <w:rFonts w:ascii="Times New Roman" w:hAnsi="Times New Roman" w:cs="Times New Roman"/>
          <w:sz w:val="24"/>
          <w:szCs w:val="24"/>
        </w:rPr>
        <w:t>в сумме   1 838,4 тыс. рублей, что составляет 83 % к уточненному плану на год. В целях создания благоприятных условий для развития заготовки и переработки дикоросов, осуществлялось  субсидирование:</w:t>
      </w:r>
    </w:p>
    <w:p w:rsidR="003E48B0" w:rsidRPr="00EC36F9" w:rsidRDefault="003E48B0" w:rsidP="003E48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-продукции дикоросов, заготовленной на территории автономного округа при реализации переработчикам;</w:t>
      </w:r>
    </w:p>
    <w:p w:rsidR="003E48B0" w:rsidRPr="00EC36F9" w:rsidRDefault="003E48B0" w:rsidP="003E48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-глубокой переработки дикоросов, заготовленных на территории Ханты-Мансийского автономного округа – Югры; </w:t>
      </w:r>
    </w:p>
    <w:p w:rsidR="003E48B0" w:rsidRPr="00EC36F9" w:rsidRDefault="003E48B0" w:rsidP="003E48B0">
      <w:pPr>
        <w:pStyle w:val="a8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C36F9">
        <w:rPr>
          <w:rFonts w:ascii="Times New Roman" w:hAnsi="Times New Roman" w:cs="Times New Roman"/>
          <w:sz w:val="24"/>
          <w:szCs w:val="24"/>
        </w:rPr>
        <w:tab/>
        <w:t xml:space="preserve">- Подпрограмма «Обеспечение стабильной благополучной </w:t>
      </w:r>
      <w:proofErr w:type="spellStart"/>
      <w:r w:rsidRPr="00EC36F9">
        <w:rPr>
          <w:rFonts w:ascii="Times New Roman" w:hAnsi="Times New Roman" w:cs="Times New Roman"/>
          <w:sz w:val="24"/>
          <w:szCs w:val="24"/>
        </w:rPr>
        <w:t>эпизотической</w:t>
      </w:r>
      <w:proofErr w:type="spellEnd"/>
      <w:r w:rsidRPr="00EC36F9">
        <w:rPr>
          <w:rFonts w:ascii="Times New Roman" w:hAnsi="Times New Roman" w:cs="Times New Roman"/>
          <w:sz w:val="24"/>
          <w:szCs w:val="24"/>
        </w:rPr>
        <w:t xml:space="preserve"> обстановки в муниципальном образовании Кондинский района и защита населения от болезней общих для человека и животных». По итогам исполнения бюджета за 1 полугодие 2016 года исполнение по мероприятию отсутствует. За отчетный период проводились мероприятия по расчету начальной максимальной цены контракта, сбора коммерческих предложений. Исполнение планируется на 3 квартал 2016 года. </w:t>
      </w: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«Формирование на территории Кондинского района градостроительной документации на 2014-2016 годы </w:t>
      </w: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и на период до 2020 года»</w:t>
      </w: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25 472,1  тыс. рублей.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2 600,2 тыс. рублей, что составляет 10 % к уточненному плану на год.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1 полугодие 2016 года в рамках муниципальной программы осуществлялось финансирование 1 подпрограмм</w:t>
      </w:r>
      <w:r w:rsidR="00AD474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, исполнение по которой сложилось: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«Содержание управления архитектуры и градостроительства администрации Кондинского района» </w:t>
      </w:r>
      <w:r w:rsidRPr="00EC36F9">
        <w:rPr>
          <w:rFonts w:ascii="Times New Roman" w:hAnsi="Times New Roman" w:cs="Times New Roman"/>
          <w:sz w:val="24"/>
          <w:szCs w:val="24"/>
        </w:rPr>
        <w:t>в сумме 2 600,2 тыс. рублей, что составляет 48 % к уточненному плану на год. В рамках подпрограммы осуществлялось финансирование расходов на содержание аппарата Управления архитектуры и градостроительства администрации Кондинского района.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В июне 2016 года проведен конкурс на выполнение мероприятий, предусмотренных программой. По результатам конкурса определен исполнитель, в </w:t>
      </w:r>
      <w:r w:rsidRPr="00EC36F9">
        <w:rPr>
          <w:rFonts w:ascii="Times New Roman" w:hAnsi="Times New Roman" w:cs="Times New Roman"/>
          <w:sz w:val="24"/>
          <w:szCs w:val="24"/>
        </w:rPr>
        <w:lastRenderedPageBreak/>
        <w:t>настоящее время муниципальный контракт находится на подписании. Начало исполнения предусмотренных муниципальным контракт</w:t>
      </w:r>
      <w:r w:rsidR="003A5AD9">
        <w:rPr>
          <w:rFonts w:ascii="Times New Roman" w:hAnsi="Times New Roman" w:cs="Times New Roman"/>
          <w:sz w:val="24"/>
          <w:szCs w:val="24"/>
        </w:rPr>
        <w:t>о</w:t>
      </w:r>
      <w:r w:rsidRPr="00EC36F9">
        <w:rPr>
          <w:rFonts w:ascii="Times New Roman" w:hAnsi="Times New Roman" w:cs="Times New Roman"/>
          <w:sz w:val="24"/>
          <w:szCs w:val="24"/>
        </w:rPr>
        <w:t>м</w:t>
      </w:r>
      <w:r w:rsidR="003A5AD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EC36F9">
        <w:rPr>
          <w:rFonts w:ascii="Times New Roman" w:hAnsi="Times New Roman" w:cs="Times New Roman"/>
          <w:sz w:val="24"/>
          <w:szCs w:val="24"/>
        </w:rPr>
        <w:t xml:space="preserve"> запланировано на июль 2016 года</w:t>
      </w:r>
      <w:r w:rsidR="003A5AD9">
        <w:rPr>
          <w:rFonts w:ascii="Times New Roman" w:hAnsi="Times New Roman" w:cs="Times New Roman"/>
          <w:sz w:val="24"/>
          <w:szCs w:val="24"/>
        </w:rPr>
        <w:t>, в т.ч.</w:t>
      </w:r>
      <w:r w:rsidRPr="00EC36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-корректировка генерального плана муниципального образования сельское поселение Леуши;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-разработка схемы территориального планирования Кондинского района; 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-разработка правил землепользования и застройки межселенной территории, городских и сельских поселений Кондинского района.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8B0" w:rsidRPr="00EC36F9" w:rsidRDefault="003E48B0" w:rsidP="003E48B0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коренных малочисленных народов Севера Кондинского района на 2014-2016 годы</w:t>
      </w:r>
    </w:p>
    <w:p w:rsidR="003E48B0" w:rsidRPr="00EC36F9" w:rsidRDefault="003E48B0" w:rsidP="003E48B0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и на период до 2020 года»</w:t>
      </w:r>
    </w:p>
    <w:p w:rsidR="003E48B0" w:rsidRPr="00EC36F9" w:rsidRDefault="003E48B0" w:rsidP="003E48B0">
      <w:pPr>
        <w:pStyle w:val="a8"/>
        <w:tabs>
          <w:tab w:val="left" w:pos="183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ab/>
      </w:r>
    </w:p>
    <w:p w:rsidR="003E48B0" w:rsidRPr="00EC36F9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3 983,6 тыс. рублей.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2 888,2 тыс. рублей, что составляет 73 % к уточненному плану на год.  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1 полугодие 2016 года в рамках муниципальной программы осуществлялось финансирование за счет средств бюджета Ханты-Мансийского автономного округа – Югры по мероприятиям, исполнение по которым сложилось: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36F9">
        <w:rPr>
          <w:rFonts w:ascii="Times New Roman" w:eastAsia="Times New Roman" w:hAnsi="Times New Roman" w:cs="Times New Roman"/>
          <w:sz w:val="24"/>
          <w:szCs w:val="24"/>
        </w:rPr>
        <w:t>- субсидии в виде государственной поддержк</w:t>
      </w:r>
      <w:r w:rsidR="00077E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и физических лиц из числа КМНС, осуществляющих традиционную хозяйственную деятельность,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материально-технических средств, на приобретение северных оленей </w:t>
      </w:r>
      <w:r w:rsidRPr="00EC36F9">
        <w:rPr>
          <w:rFonts w:ascii="Times New Roman" w:hAnsi="Times New Roman" w:cs="Times New Roman"/>
          <w:sz w:val="24"/>
          <w:szCs w:val="24"/>
        </w:rPr>
        <w:t>в сумме 1 850,5 тыс. рублей, что составляет 100 % к уточненному плану на год.</w:t>
      </w:r>
      <w:proofErr w:type="gramEnd"/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36F9">
        <w:rPr>
          <w:rFonts w:ascii="Times New Roman" w:eastAsia="Times New Roman" w:hAnsi="Times New Roman" w:cs="Times New Roman"/>
          <w:sz w:val="24"/>
          <w:szCs w:val="24"/>
        </w:rPr>
        <w:t>- субсидирование продукции традиционной хозяйственной деятельности (пушнина, мясо диких животных, боровой дичи в сумме 1 037,7 тыс. рублей, что составляет  60 % к уточненному плану.</w:t>
      </w:r>
      <w:proofErr w:type="gramEnd"/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«Обеспечение доступным и комфортным жильем жителей Кондинского района на 2014-2016 годы и на период до 2020 года»</w:t>
      </w: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год составила 133 368,6  тыс. рублей.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47 907,7 тыс. рублей, что составляет 36 % к уточненному плану на год.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1 полугодие 2016 год</w:t>
      </w:r>
      <w:r w:rsidR="00077E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в рамках муниципальной программы осуществлялось финансирование 2-х подпрограмм, исполнение по которым сложилось: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«Содействие развитию жилищного строительства» </w:t>
      </w:r>
      <w:r w:rsidRPr="00EC36F9">
        <w:rPr>
          <w:rFonts w:ascii="Times New Roman" w:hAnsi="Times New Roman" w:cs="Times New Roman"/>
          <w:sz w:val="24"/>
          <w:szCs w:val="24"/>
        </w:rPr>
        <w:t>в сумме 35 607,1 тыс. рублей, что составляет 38 % к уточненному плану на год.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В рамках мероприятия «Стимулирование застройщиков» приобретено 20</w:t>
      </w:r>
      <w:r w:rsidRPr="00EC36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36F9">
        <w:rPr>
          <w:rFonts w:ascii="Times New Roman" w:hAnsi="Times New Roman" w:cs="Times New Roman"/>
          <w:sz w:val="24"/>
          <w:szCs w:val="24"/>
        </w:rPr>
        <w:t>квартир, освоение средств в объеме 95 % от уточненного плана проведено в июле 2016 года.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По объекту «Строительство инженерных сетей </w:t>
      </w:r>
      <w:proofErr w:type="spellStart"/>
      <w:r w:rsidRPr="00EC36F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C36F9">
        <w:rPr>
          <w:rFonts w:ascii="Times New Roman" w:hAnsi="Times New Roman" w:cs="Times New Roman"/>
          <w:sz w:val="24"/>
          <w:szCs w:val="24"/>
        </w:rPr>
        <w:t>. Южный»: постановлением Правительства от 24.06.2016 №225-п внесены изменения в постановление от 27 ноября 2015 года №430-п «Об Адресной инвестиционной программе ХМАО – Югры на 2016 год» в части наименования объекта, размещения объекта  и объёма проектирования. Реализация данного мероприятия по размещению конкурсной документации и заключению муниципального контракта на ПИР сетей теплоснабжения, водоснабжения и канализации, а также проведение проектных работ запланировано на 3-4 квартал 2016 года.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Подпрограмма «Обеспечение мерами государственной поддержки по улучшению жилищных условий отдельных категорий граждан» </w:t>
      </w:r>
      <w:r w:rsidRPr="00EC36F9">
        <w:rPr>
          <w:rFonts w:ascii="Times New Roman" w:hAnsi="Times New Roman" w:cs="Times New Roman"/>
          <w:sz w:val="24"/>
          <w:szCs w:val="24"/>
        </w:rPr>
        <w:t>в сумме 12 300,6 тыс. рублей, что составляет 31 % к уточненному плану на год:</w:t>
      </w:r>
    </w:p>
    <w:p w:rsidR="003E48B0" w:rsidRPr="00EC36F9" w:rsidRDefault="00077E63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8B0" w:rsidRPr="00EC36F9">
        <w:rPr>
          <w:rFonts w:ascii="Times New Roman" w:hAnsi="Times New Roman" w:cs="Times New Roman"/>
          <w:sz w:val="24"/>
          <w:szCs w:val="24"/>
        </w:rPr>
        <w:t>«Улучшение жилищных условий молодых семей» в соответствии с федеральной целевой программой «Жилище». Приказом Департамента строительства ХМАО-Югры от 24 марта 2016 года №173-п утвержден список на 10 молодых семей-претендентов на получение социальной выплаты в 2016 году.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В настоящее время со стороны муниципального образования Кондинский район подписано и направлено для подписания в Департамент строительства ХМАО-Югры Соглашение о предоставлении в 2016 году средств федерального бюджета, бюджета ХМАО-Югры, бюджету муниципального образования Кондинский район на финансирование подпрограммы «</w:t>
      </w:r>
      <w:r w:rsidR="0028554F">
        <w:rPr>
          <w:rFonts w:ascii="Times New Roman" w:hAnsi="Times New Roman" w:cs="Times New Roman"/>
          <w:sz w:val="24"/>
          <w:szCs w:val="24"/>
        </w:rPr>
        <w:t>О</w:t>
      </w:r>
      <w:r w:rsidRPr="00EC36F9">
        <w:rPr>
          <w:rFonts w:ascii="Times New Roman" w:hAnsi="Times New Roman" w:cs="Times New Roman"/>
          <w:sz w:val="24"/>
          <w:szCs w:val="24"/>
        </w:rPr>
        <w:t xml:space="preserve">беспечение жильем молодых семей». В июне 2016 года участникам было выдано 10 уведомлений на улучшение жилищных условий. Одна семья реализовала уведомление, направив социальную выплату на погашение ранее взятого ипотечного кредита на улучшение жилищных условий.  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«Улучшение жилищных условий ветеранам боевых действий, инвалидов, семей, имеющих инвалидов, вставших на учет в качестве нуждающихся в жилых помещениях до 01 января 2005 года». На реализацию указанного мероприятия в 2016 году доведено средств федерального бюджета в размере 4 558,0 тыс. рублей. Выплачена 1 субсидия ветерану боевых действий на улучшение жилищных условий. 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«Обеспечение жильем детей-сирот, детей, оставшихся без попечения родителей, детей из числа детей-сирот, детей оставшихся без попечения родителей». На приобретение жилых помещений из числа указанной категории доведено средств бюджета 22 701,1 тыс. рублей. В план – график размещения заказа внесены позиции, </w:t>
      </w:r>
      <w:proofErr w:type="gramStart"/>
      <w:r w:rsidRPr="00EC36F9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Pr="00EC36F9">
        <w:rPr>
          <w:rFonts w:ascii="Times New Roman" w:hAnsi="Times New Roman" w:cs="Times New Roman"/>
          <w:sz w:val="24"/>
          <w:szCs w:val="24"/>
        </w:rPr>
        <w:t xml:space="preserve"> очередности представления жилых помещений специализированного жилищного фонда. Кассовое исполнение в рамках данной подпрограммы по состоянию на 01.07.2016 года составило 10 477,4 тыс. рублей, приобретена 1 квартира в </w:t>
      </w:r>
      <w:proofErr w:type="spellStart"/>
      <w:r w:rsidRPr="00EC36F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C36F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36F9">
        <w:rPr>
          <w:rFonts w:ascii="Times New Roman" w:hAnsi="Times New Roman" w:cs="Times New Roman"/>
          <w:sz w:val="24"/>
          <w:szCs w:val="24"/>
        </w:rPr>
        <w:t>еуши</w:t>
      </w:r>
      <w:proofErr w:type="spellEnd"/>
      <w:r w:rsidRPr="00EC36F9">
        <w:rPr>
          <w:rFonts w:ascii="Times New Roman" w:hAnsi="Times New Roman" w:cs="Times New Roman"/>
          <w:sz w:val="24"/>
          <w:szCs w:val="24"/>
        </w:rPr>
        <w:t xml:space="preserve">, 5 квартир в </w:t>
      </w:r>
      <w:proofErr w:type="spellStart"/>
      <w:r w:rsidRPr="00EC36F9">
        <w:rPr>
          <w:rFonts w:ascii="Times New Roman" w:hAnsi="Times New Roman" w:cs="Times New Roman"/>
          <w:sz w:val="24"/>
          <w:szCs w:val="24"/>
        </w:rPr>
        <w:t>пгт.Междуреченский</w:t>
      </w:r>
      <w:proofErr w:type="spellEnd"/>
      <w:r w:rsidRPr="00EC36F9">
        <w:rPr>
          <w:rFonts w:ascii="Times New Roman" w:hAnsi="Times New Roman" w:cs="Times New Roman"/>
          <w:sz w:val="24"/>
          <w:szCs w:val="24"/>
        </w:rPr>
        <w:t xml:space="preserve">. В июле объявлен один аукцион на приобретение жилых помещений в </w:t>
      </w:r>
      <w:proofErr w:type="spellStart"/>
      <w:r w:rsidRPr="00EC36F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EC36F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C36F9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  <w:r w:rsidRPr="00EC3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E85" w:rsidRPr="00EC36F9" w:rsidRDefault="004C2357" w:rsidP="00645E8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 </w:t>
      </w:r>
      <w:r w:rsidR="002017E3" w:rsidRPr="00EC3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0ED" w:rsidRPr="00EC36F9" w:rsidRDefault="00BE70ED" w:rsidP="00BE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жилищно-коммунального комплекса и повышение энергетической эффективности в Кондинском районе на 2014-2016 годы и на плановый период до 2020 года»</w:t>
      </w:r>
    </w:p>
    <w:p w:rsidR="00BE70ED" w:rsidRPr="00EC36F9" w:rsidRDefault="00BE70ED" w:rsidP="00BE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ED" w:rsidRPr="00EC36F9" w:rsidRDefault="00BE70ED" w:rsidP="00BE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509 434,8  тыс. рублей.</w:t>
      </w:r>
    </w:p>
    <w:p w:rsidR="00BE70ED" w:rsidRPr="00EC36F9" w:rsidRDefault="00BE70ED" w:rsidP="00BE7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247 922,8</w:t>
      </w:r>
      <w:r w:rsidRPr="00EC36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тыс. рублей, что составляет 48,7 % к уточненному плану на год.</w:t>
      </w:r>
    </w:p>
    <w:p w:rsidR="00BE70ED" w:rsidRPr="00EC36F9" w:rsidRDefault="00BE70ED" w:rsidP="00BE7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первое полугодие 2016 года в рамках муниципальной программы осуществлялось финансирование 3-х подпрограмм, исполнение по которым сложилось:</w:t>
      </w:r>
    </w:p>
    <w:p w:rsidR="00BE70ED" w:rsidRPr="00EC36F9" w:rsidRDefault="00BE70ED" w:rsidP="00BE70E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 Подпрограмма «Создание условий для обеспечения качественными коммунальными услугами»</w:t>
      </w:r>
      <w:r w:rsidRPr="00EC36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36F9">
        <w:rPr>
          <w:rFonts w:ascii="Times New Roman" w:hAnsi="Times New Roman" w:cs="Times New Roman"/>
          <w:sz w:val="24"/>
          <w:szCs w:val="24"/>
        </w:rPr>
        <w:t>в сумме 203 651,</w:t>
      </w:r>
      <w:r w:rsidR="002C62D9">
        <w:rPr>
          <w:rFonts w:ascii="Times New Roman" w:hAnsi="Times New Roman" w:cs="Times New Roman"/>
          <w:sz w:val="24"/>
          <w:szCs w:val="24"/>
        </w:rPr>
        <w:t>2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рублей, что составляет 50,4 % к уточненному плану на год. В рамках данной подпрограммы осуществлялось финансирование субсидии на возмещение недополученных доходов предприятиям ЖКХ за период 2015-2016г.г. в сумме – 126 559,2 тыс. рублей. Также осуществлялось финансирование мероприятий по приобретению нефти в целях формирования резерва материальных запасов (ресурсов) муниципального образования Кондинский район в сумме 48 817,7 тыс. рублей (средства бюджета автономного округа в части иных межбюджетных  трансфертов, передаваемые для компенсации дополнительных расходов, возникших в результате решений, принятых органами власти другого уровня). За период  первого полугодия осуществлялось финансирование объектов капитального строительства (ВОС </w:t>
      </w:r>
      <w:proofErr w:type="spellStart"/>
      <w:r w:rsidRPr="00EC36F9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EC36F9">
        <w:rPr>
          <w:rFonts w:ascii="Times New Roman" w:hAnsi="Times New Roman" w:cs="Times New Roman"/>
          <w:sz w:val="24"/>
          <w:szCs w:val="24"/>
        </w:rPr>
        <w:t xml:space="preserve"> Луговой) </w:t>
      </w:r>
      <w:proofErr w:type="gramStart"/>
      <w:r w:rsidRPr="00EC36F9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EC36F9">
        <w:rPr>
          <w:rFonts w:ascii="Times New Roman" w:hAnsi="Times New Roman" w:cs="Times New Roman"/>
          <w:sz w:val="24"/>
          <w:szCs w:val="24"/>
        </w:rPr>
        <w:t xml:space="preserve"> графика – 28 274,</w:t>
      </w:r>
      <w:r w:rsidR="002C62D9">
        <w:rPr>
          <w:rFonts w:ascii="Times New Roman" w:hAnsi="Times New Roman" w:cs="Times New Roman"/>
          <w:sz w:val="24"/>
          <w:szCs w:val="24"/>
        </w:rPr>
        <w:t>3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E70ED" w:rsidRPr="00EC36F9" w:rsidRDefault="00BE70ED" w:rsidP="00BE70E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lastRenderedPageBreak/>
        <w:t xml:space="preserve">            - Подпрограмма  «Обеспечение равных прав потребителей на получение энергетических ресурсов» в сумме 34 378,3 тыс. рублей, что составляет 39,1 % к уточненному плану на год. В рамках данной подпрограммы осуществлялось финансирование  таких мероприятия как:</w:t>
      </w:r>
    </w:p>
    <w:p w:rsidR="00BE70ED" w:rsidRPr="00EC36F9" w:rsidRDefault="00BE70ED" w:rsidP="00BE70ED">
      <w:pPr>
        <w:pStyle w:val="a9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1. Возмещение недополученных доходов организациям, осуществляющим реализацию населению сжиженного газа  в сумме 6 289,3 тыс. рублей </w:t>
      </w:r>
      <w:r w:rsidR="00EB36AC">
        <w:rPr>
          <w:rFonts w:ascii="Times New Roman" w:hAnsi="Times New Roman" w:cs="Times New Roman"/>
          <w:sz w:val="24"/>
          <w:szCs w:val="24"/>
        </w:rPr>
        <w:t xml:space="preserve"> (бюджет автономного округа)</w:t>
      </w:r>
      <w:r w:rsidRPr="00EC3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0ED" w:rsidRDefault="00BE70ED" w:rsidP="00BE70ED">
      <w:pPr>
        <w:pStyle w:val="a9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2. Возмещение недополученных доходов организациям, осуществляющим реализацию электрической энергии населению и приравненным категориям потребителей в зоне децентрализованного электроснабжения в сумме </w:t>
      </w:r>
      <w:r w:rsidR="00EB36AC">
        <w:rPr>
          <w:rFonts w:ascii="Times New Roman" w:hAnsi="Times New Roman" w:cs="Times New Roman"/>
          <w:sz w:val="24"/>
          <w:szCs w:val="24"/>
        </w:rPr>
        <w:t>15 236,2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B57EE">
        <w:rPr>
          <w:rFonts w:ascii="Times New Roman" w:hAnsi="Times New Roman" w:cs="Times New Roman"/>
          <w:sz w:val="24"/>
          <w:szCs w:val="24"/>
        </w:rPr>
        <w:t xml:space="preserve"> (бюджет автономного округа)</w:t>
      </w:r>
      <w:r w:rsidRPr="00EC36F9">
        <w:rPr>
          <w:rFonts w:ascii="Times New Roman" w:hAnsi="Times New Roman" w:cs="Times New Roman"/>
          <w:sz w:val="24"/>
          <w:szCs w:val="24"/>
        </w:rPr>
        <w:t>.</w:t>
      </w:r>
    </w:p>
    <w:p w:rsidR="00EB36AC" w:rsidRPr="00EC36F9" w:rsidRDefault="00EB36AC" w:rsidP="00BE70ED">
      <w:pPr>
        <w:pStyle w:val="a9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B36AC">
        <w:t xml:space="preserve"> </w:t>
      </w:r>
      <w:proofErr w:type="gramStart"/>
      <w:r w:rsidRPr="00EB36AC">
        <w:rPr>
          <w:rFonts w:ascii="Times New Roman" w:hAnsi="Times New Roman" w:cs="Times New Roman"/>
          <w:sz w:val="24"/>
          <w:szCs w:val="24"/>
        </w:rPr>
        <w:t>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</w:t>
      </w:r>
      <w:r>
        <w:rPr>
          <w:rFonts w:ascii="Times New Roman" w:hAnsi="Times New Roman" w:cs="Times New Roman"/>
          <w:sz w:val="24"/>
          <w:szCs w:val="24"/>
        </w:rPr>
        <w:t>ектро</w:t>
      </w:r>
      <w:r w:rsidRPr="00EB36AC">
        <w:rPr>
          <w:rFonts w:ascii="Times New Roman" w:hAnsi="Times New Roman" w:cs="Times New Roman"/>
          <w:sz w:val="24"/>
          <w:szCs w:val="24"/>
        </w:rPr>
        <w:t>снабжения Кондинского района по цене эл</w:t>
      </w:r>
      <w:r>
        <w:rPr>
          <w:rFonts w:ascii="Times New Roman" w:hAnsi="Times New Roman" w:cs="Times New Roman"/>
          <w:sz w:val="24"/>
          <w:szCs w:val="24"/>
        </w:rPr>
        <w:t>ектрической</w:t>
      </w:r>
      <w:r w:rsidRPr="00EB36AC">
        <w:rPr>
          <w:rFonts w:ascii="Times New Roman" w:hAnsi="Times New Roman" w:cs="Times New Roman"/>
          <w:sz w:val="24"/>
          <w:szCs w:val="24"/>
        </w:rPr>
        <w:t xml:space="preserve"> энергии централизованного эл</w:t>
      </w:r>
      <w:r>
        <w:rPr>
          <w:rFonts w:ascii="Times New Roman" w:hAnsi="Times New Roman" w:cs="Times New Roman"/>
          <w:sz w:val="24"/>
          <w:szCs w:val="24"/>
        </w:rPr>
        <w:t>ектро</w:t>
      </w:r>
      <w:r w:rsidRPr="00EB36AC">
        <w:rPr>
          <w:rFonts w:ascii="Times New Roman" w:hAnsi="Times New Roman" w:cs="Times New Roman"/>
          <w:sz w:val="24"/>
          <w:szCs w:val="24"/>
        </w:rPr>
        <w:t>снабжения</w:t>
      </w:r>
      <w:r>
        <w:rPr>
          <w:rFonts w:ascii="Times New Roman" w:hAnsi="Times New Roman" w:cs="Times New Roman"/>
          <w:sz w:val="24"/>
          <w:szCs w:val="24"/>
        </w:rPr>
        <w:t xml:space="preserve"> в сумме 12 300,0 тыс. рублей</w:t>
      </w:r>
      <w:r w:rsidR="0084277E">
        <w:rPr>
          <w:rFonts w:ascii="Times New Roman" w:hAnsi="Times New Roman" w:cs="Times New Roman"/>
          <w:sz w:val="24"/>
          <w:szCs w:val="24"/>
        </w:rPr>
        <w:t>, из них за счет бюджета автономного округа в объеме 7 380,0 тыс. рублей, за счет бюджета района</w:t>
      </w:r>
      <w:proofErr w:type="gramEnd"/>
      <w:r w:rsidR="0084277E">
        <w:rPr>
          <w:rFonts w:ascii="Times New Roman" w:hAnsi="Times New Roman" w:cs="Times New Roman"/>
          <w:sz w:val="24"/>
          <w:szCs w:val="24"/>
        </w:rPr>
        <w:t xml:space="preserve"> в объеме 4 920,0 тыс. рублей.</w:t>
      </w:r>
    </w:p>
    <w:p w:rsidR="00BE70ED" w:rsidRPr="00EC36F9" w:rsidRDefault="00EB36AC" w:rsidP="00BE70ED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70ED" w:rsidRPr="00EC36F9">
        <w:rPr>
          <w:rFonts w:ascii="Times New Roman" w:hAnsi="Times New Roman" w:cs="Times New Roman"/>
          <w:sz w:val="24"/>
          <w:szCs w:val="24"/>
        </w:rPr>
        <w:t xml:space="preserve">. </w:t>
      </w:r>
      <w:r w:rsidRPr="00EB36AC">
        <w:rPr>
          <w:rFonts w:ascii="Times New Roman" w:hAnsi="Times New Roman" w:cs="Times New Roman"/>
          <w:sz w:val="24"/>
          <w:szCs w:val="24"/>
        </w:rPr>
        <w:t>Предоставление субсидии в целях возмещения недополученных доходов организациям, предоставляющим населению услуги теплоснабжения</w:t>
      </w:r>
      <w:r w:rsidR="00BE70ED" w:rsidRPr="00EC36F9">
        <w:rPr>
          <w:rFonts w:ascii="Times New Roman" w:hAnsi="Times New Roman" w:cs="Times New Roman"/>
          <w:sz w:val="24"/>
          <w:szCs w:val="24"/>
        </w:rPr>
        <w:t xml:space="preserve"> в сумме 552,9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(бюджет района)</w:t>
      </w:r>
      <w:r w:rsidR="00BE70ED" w:rsidRPr="00EC36F9">
        <w:rPr>
          <w:rFonts w:ascii="Times New Roman" w:hAnsi="Times New Roman" w:cs="Times New Roman"/>
          <w:sz w:val="24"/>
          <w:szCs w:val="24"/>
        </w:rPr>
        <w:t>.</w:t>
      </w:r>
    </w:p>
    <w:p w:rsidR="00BE70ED" w:rsidRPr="00EC36F9" w:rsidRDefault="00BE70ED" w:rsidP="00BE70ED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           - Подпрограмма «Обеспечение реализации муниципальной программы»</w:t>
      </w:r>
      <w:r w:rsidRPr="00EC3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6F9">
        <w:rPr>
          <w:rFonts w:ascii="Times New Roman" w:hAnsi="Times New Roman" w:cs="Times New Roman"/>
          <w:sz w:val="24"/>
          <w:szCs w:val="24"/>
        </w:rPr>
        <w:t>в сумме     9 893,3 тыс. рублей, что составляет 58,0 % к уточненному плану на год. В рамках подпрограммы осуществлялось финансирование расходов на содержание аппарата Управления жилищно-коммунального хозяйства администрации Кондинского района.</w:t>
      </w:r>
    </w:p>
    <w:p w:rsidR="00D334F6" w:rsidRPr="00EC36F9" w:rsidRDefault="00D334F6" w:rsidP="00213A7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</w:t>
      </w: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на 2014-2016 годы и на период до 2020 года»</w:t>
      </w:r>
    </w:p>
    <w:p w:rsidR="003E48B0" w:rsidRPr="00EC36F9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29 738,9 тыс. рублей. Расходы по муниципальной программе исполнены в сумме 15 283,2  тыс. рублей, что составляет 51 % к уточненному плану на год.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1 полугодие 2016 года в рамках муниципальной программы осуществлялось финансирование 2-х подпрограмм, исполнение по которым сложилось: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 Подпрограмма «Профилактик</w:t>
      </w:r>
      <w:r w:rsidR="000427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правонарушений»  </w:t>
      </w:r>
      <w:r w:rsidRPr="00EC36F9">
        <w:rPr>
          <w:rFonts w:ascii="Times New Roman" w:hAnsi="Times New Roman" w:cs="Times New Roman"/>
          <w:sz w:val="24"/>
          <w:szCs w:val="24"/>
        </w:rPr>
        <w:t>в сумме 3 175,4 тыс. рублей, что составляет 45 % к уточненному плану на год.</w:t>
      </w:r>
    </w:p>
    <w:p w:rsidR="003E48B0" w:rsidRPr="00EC36F9" w:rsidRDefault="003E48B0" w:rsidP="003E48B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В рамках данной подпрограммы произведены расходы на осуществление отдельных государственных полномочий по созданию и обеспечению деятельности административных комиссий за счет средств бюджета автономного округа в сумме 854,3 тыс. рублей, на осуществление субвенции из федерального и окружного бюджета на осуществление полномочий по государственной регистрации актов гражданского состояния в сумме 2 224,</w:t>
      </w:r>
      <w:r w:rsidR="003E568D">
        <w:rPr>
          <w:rFonts w:ascii="Times New Roman" w:hAnsi="Times New Roman" w:cs="Times New Roman"/>
          <w:sz w:val="24"/>
          <w:szCs w:val="24"/>
        </w:rPr>
        <w:t>2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C36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36F9">
        <w:rPr>
          <w:rFonts w:ascii="Times New Roman" w:hAnsi="Times New Roman" w:cs="Times New Roman"/>
          <w:sz w:val="24"/>
          <w:szCs w:val="24"/>
        </w:rPr>
        <w:t>ублей, на мероприятия по созданию условий для деятельности народных дружин в сумме 96,9 тыс. рублей.</w:t>
      </w:r>
    </w:p>
    <w:p w:rsidR="003E48B0" w:rsidRPr="00EC36F9" w:rsidRDefault="003E48B0" w:rsidP="003E48B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«Создание условий для выполнения функций, направленных на обеспечение прав и законных интересов жителей Кондинского района в отдельных сферах» </w:t>
      </w:r>
      <w:r w:rsidRPr="00EC36F9">
        <w:rPr>
          <w:rFonts w:ascii="Times New Roman" w:hAnsi="Times New Roman" w:cs="Times New Roman"/>
          <w:sz w:val="24"/>
          <w:szCs w:val="24"/>
        </w:rPr>
        <w:t xml:space="preserve">в сумме 12 107,8 тыс. рублей, что составляет 54 % к уточненному плану на год. В рамках подпрограммы осуществлялось финансирование расходов на содержание аппарата Управления </w:t>
      </w:r>
      <w:r w:rsidRPr="00EC36F9">
        <w:rPr>
          <w:rFonts w:ascii="Times New Roman" w:hAnsi="Times New Roman" w:cs="Times New Roman"/>
          <w:bCs/>
          <w:sz w:val="24"/>
          <w:szCs w:val="24"/>
        </w:rPr>
        <w:t xml:space="preserve">внутренней политики </w:t>
      </w:r>
      <w:r w:rsidRPr="00EC36F9">
        <w:rPr>
          <w:rFonts w:ascii="Times New Roman" w:hAnsi="Times New Roman" w:cs="Times New Roman"/>
          <w:sz w:val="24"/>
          <w:szCs w:val="24"/>
        </w:rPr>
        <w:t xml:space="preserve">администрации Кондинского района и содержание Отдела по организации деятельности комиссии по делам несовершеннолетних и защите их прав. 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Кондинского района «Защита населения и территорий от чрезвычайных ситуаций, обеспечение пожарной безопасности в Кондинском районе на 2014-2016 годы и на период до 2020 года»</w:t>
      </w: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16 615,1 тыс. рублей.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9 050,8  тыс. рублей, что составляет 54 % к уточненному плану на год.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1 полугодие 2016 года в рамках муниципальной программы осуществлялось финансирование 1-ой подпрограммы, исполнение по которой сложилось:</w:t>
      </w:r>
    </w:p>
    <w:p w:rsidR="003E48B0" w:rsidRPr="00EC36F9" w:rsidRDefault="003E48B0" w:rsidP="003E48B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«Материально-техническое и финансовое обеспечение  </w:t>
      </w:r>
      <w:proofErr w:type="gramStart"/>
      <w:r w:rsidRPr="00EC36F9">
        <w:rPr>
          <w:rFonts w:ascii="Times New Roman" w:eastAsia="Times New Roman" w:hAnsi="Times New Roman" w:cs="Times New Roman"/>
          <w:sz w:val="24"/>
          <w:szCs w:val="24"/>
        </w:rPr>
        <w:t>деятельности управления гражданской защиты населения  администрации</w:t>
      </w:r>
      <w:proofErr w:type="gram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Кондинского района и муниципального казенного учреждения «Единая дежурно-диспетчерская служба Кондинского района»  </w:t>
      </w:r>
      <w:r w:rsidRPr="00EC36F9">
        <w:rPr>
          <w:rFonts w:ascii="Times New Roman" w:hAnsi="Times New Roman" w:cs="Times New Roman"/>
          <w:sz w:val="24"/>
          <w:szCs w:val="24"/>
        </w:rPr>
        <w:t>в сумме 9 050,8 тыс. рублей, что составляет 54 % к уточненному плану на год.</w:t>
      </w:r>
    </w:p>
    <w:p w:rsidR="006036D5" w:rsidRDefault="006036D5" w:rsidP="006A319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BB6" w:rsidRDefault="00111BB6" w:rsidP="006A319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BB6" w:rsidRPr="00EC36F9" w:rsidRDefault="00111BB6" w:rsidP="006A319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0ED" w:rsidRPr="00EC36F9" w:rsidRDefault="00BE70ED" w:rsidP="00BE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«Обеспечение экологической безопасности Кондинского района на 2014-2016 годы и на плановый период до 2020 года»</w:t>
      </w:r>
    </w:p>
    <w:p w:rsidR="00BE70ED" w:rsidRPr="00EC36F9" w:rsidRDefault="00BE70ED" w:rsidP="00BE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ED" w:rsidRPr="00EC36F9" w:rsidRDefault="00BE70ED" w:rsidP="00BE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2662,4 тыс. рублей.</w:t>
      </w:r>
    </w:p>
    <w:p w:rsidR="00BE70ED" w:rsidRPr="00EC36F9" w:rsidRDefault="00BE70ED" w:rsidP="00BE7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917,2</w:t>
      </w:r>
      <w:r w:rsidRPr="00EC36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тыс. рублей, что составляет 34,5% к уточненному плану на год.</w:t>
      </w:r>
    </w:p>
    <w:p w:rsidR="00BE70ED" w:rsidRPr="00EC36F9" w:rsidRDefault="00BE70ED" w:rsidP="00BE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первое полугодие 2016 года в рамках муниципальной программы осуществлялось финансирование субсиди</w:t>
      </w:r>
      <w:r w:rsidR="003E56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по утилизации твердых бытовых отходов за 4 квартал 2015 год.</w:t>
      </w:r>
    </w:p>
    <w:p w:rsidR="00DC132D" w:rsidRPr="00EC36F9" w:rsidRDefault="00DC132D" w:rsidP="00C011A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«Комплексное социально-экономическое развитие Кондинского района на 2014-2016 годы и на период до 2020 года»</w:t>
      </w: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73 290,7 тыс. рублей. Расходы по муниципальной программе исполнены в сумме 27 201,2  тыс. рублей, что составляет 37 % к уточненному плану на год.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1 полугодие 2016 года в рамках муниципальной программы осуществлялось финансирование 2-х подпрограмм, исполнение по которым сложилось: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«Совершенствование системы муниципального стратегического управления»  </w:t>
      </w:r>
      <w:r w:rsidRPr="00EC36F9">
        <w:rPr>
          <w:rFonts w:ascii="Times New Roman" w:hAnsi="Times New Roman" w:cs="Times New Roman"/>
          <w:sz w:val="24"/>
          <w:szCs w:val="24"/>
        </w:rPr>
        <w:t xml:space="preserve">в сумме 8 582,9 тыс. рублей, что составляет 53 % к уточненному плану на год. В рамках подпрограммы осуществлялось финансирование расходов на содержание </w:t>
      </w:r>
      <w:proofErr w:type="gramStart"/>
      <w:r w:rsidRPr="00EC36F9">
        <w:rPr>
          <w:rFonts w:ascii="Times New Roman" w:hAnsi="Times New Roman" w:cs="Times New Roman"/>
          <w:sz w:val="24"/>
          <w:szCs w:val="24"/>
        </w:rPr>
        <w:t>аппарата управления Комитета экономического развития администрации</w:t>
      </w:r>
      <w:proofErr w:type="gramEnd"/>
      <w:r w:rsidRPr="00EC36F9">
        <w:rPr>
          <w:rFonts w:ascii="Times New Roman" w:hAnsi="Times New Roman" w:cs="Times New Roman"/>
          <w:sz w:val="24"/>
          <w:szCs w:val="24"/>
        </w:rPr>
        <w:t xml:space="preserve"> Кондинского района;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«Совершенствование государственного и муниципального управления»  </w:t>
      </w:r>
      <w:r w:rsidRPr="00EC36F9">
        <w:rPr>
          <w:rFonts w:ascii="Times New Roman" w:hAnsi="Times New Roman" w:cs="Times New Roman"/>
          <w:sz w:val="24"/>
          <w:szCs w:val="24"/>
        </w:rPr>
        <w:t>в сумме 18 618,3 тыс. рублей, что составляет 64 % к уточненному плану на год. В рамках данной подпрограммы осуществлялось финансирование расходов на содержание Муниципального бюджетного учреждения Кондинского района Многофункциональный центр.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«Информационное общество Кондинского района на 2014-2016 годы и на период до 2020 года»</w:t>
      </w: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год составила 7 550,6 тыс. рублей.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Расходы по муниципальной программе исполнены в сумме 4 118,8 тыс. рублей, что составляет 55 % к уточненному плану на год.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1 полугодие 2016 года в рамках муниципальной программы осуществлялось финансирование по мероприятиям, исполнение по которым сложилось: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-Расходы на обеспечение деятельности Комитета по информационным технологиям и связи администрации Кондинского района </w:t>
      </w:r>
      <w:r w:rsidRPr="00EC36F9">
        <w:rPr>
          <w:rFonts w:ascii="Times New Roman" w:hAnsi="Times New Roman" w:cs="Times New Roman"/>
          <w:sz w:val="24"/>
          <w:szCs w:val="24"/>
        </w:rPr>
        <w:t>в сумме 3 131,8 тыс. рублей, что составляет 59 % к уточненному плану на год;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-</w:t>
      </w:r>
      <w:r w:rsidRPr="00EC36F9">
        <w:t xml:space="preserve"> </w:t>
      </w:r>
      <w:r w:rsidRPr="00EC36F9">
        <w:rPr>
          <w:rFonts w:ascii="Times New Roman" w:hAnsi="Times New Roman" w:cs="Times New Roman"/>
          <w:sz w:val="24"/>
          <w:szCs w:val="24"/>
        </w:rPr>
        <w:t>Развитие технической и технологической основы формирования электронного правительства в сумме 602,8 тыс. рублей, что составляет 35 % к уточненному плану на год.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- Развитие и сопровождение инфраструктуры электронного правительства  в сумме 384,2 тыс. рублей, что составляет 76% к уточненному плану на год.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транспортной системы Кондинского района на 2014-2016 годы и на период до 2020 года»</w:t>
      </w: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год составила 167 787,4 тыс. рублей.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67 321,8 тыс. рублей, что составляет 40 % к уточненному плану на год.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1 пол</w:t>
      </w:r>
      <w:r w:rsidR="00902615" w:rsidRPr="00EC36F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годие 2016 года в рамках муниципальной программы осуществлялось финансирование 2-х подпрограмм, исполнение по которым сложилось:</w:t>
      </w:r>
    </w:p>
    <w:p w:rsidR="00C01873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 В рамках подпрограммы «Дорожное хозяйство» предусмотрен</w:t>
      </w:r>
      <w:r w:rsidR="003E568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</w:t>
      </w:r>
      <w:r w:rsidR="00C01873" w:rsidRPr="00EC36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1873" w:rsidRPr="00EC36F9" w:rsidRDefault="00C01873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48B0" w:rsidRPr="00EC36F9">
        <w:rPr>
          <w:rFonts w:ascii="Times New Roman" w:eastAsia="Times New Roman" w:hAnsi="Times New Roman" w:cs="Times New Roman"/>
          <w:sz w:val="24"/>
          <w:szCs w:val="24"/>
        </w:rPr>
        <w:t xml:space="preserve"> на строительство подъездной автомобильной дороги к д. Сотник в объеме 52 000,0 тыс. рублей, из них за счет средств бюджета автономного округа – 49 400,0 тыс. рублей, бюджета района – 2 600,0 тыс. рублей</w:t>
      </w:r>
      <w:r w:rsidR="003E568D">
        <w:rPr>
          <w:rFonts w:ascii="Times New Roman" w:eastAsia="Times New Roman" w:hAnsi="Times New Roman" w:cs="Times New Roman"/>
          <w:sz w:val="24"/>
          <w:szCs w:val="24"/>
        </w:rPr>
        <w:t>, исполнение составило 100 % от уточненного плана на год</w:t>
      </w:r>
      <w:r w:rsidR="003E48B0" w:rsidRPr="00EC36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01873" w:rsidRPr="00941DA6" w:rsidRDefault="00C01873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48B0" w:rsidRPr="00EC36F9">
        <w:rPr>
          <w:rFonts w:ascii="Times New Roman" w:eastAsia="Times New Roman" w:hAnsi="Times New Roman" w:cs="Times New Roman"/>
          <w:sz w:val="24"/>
          <w:szCs w:val="24"/>
        </w:rPr>
        <w:t>на реконструкцию дороги ул. Гагари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на пгт. Междуреченский, 2 этап из </w:t>
      </w:r>
      <w:r w:rsidR="003E48B0" w:rsidRPr="00EC36F9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а района запланированы средства</w:t>
      </w:r>
      <w:r w:rsidR="003E48B0" w:rsidRPr="00EC36F9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15 020,3 </w:t>
      </w:r>
      <w:r w:rsidR="00A3032F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из бюджета автономного округа 9 549,6 тыс. рублей</w:t>
      </w:r>
      <w:r w:rsidR="00A303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873" w:rsidRPr="00EC36F9" w:rsidRDefault="00C01873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48B0" w:rsidRPr="00EC3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8B0"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ремонт </w:t>
      </w:r>
      <w:proofErr w:type="spellStart"/>
      <w:r w:rsidR="003E48B0"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внутрипоселковых</w:t>
      </w:r>
      <w:proofErr w:type="spellEnd"/>
      <w:r w:rsidR="003E48B0"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дорог городских и сельских поселений</w:t>
      </w:r>
      <w:r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бюджета района </w:t>
      </w:r>
      <w:r w:rsidR="003E48B0"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предусмотрены средства </w:t>
      </w:r>
      <w:r w:rsidR="003E48B0"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объеме 28 798,</w:t>
      </w:r>
      <w:r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3E48B0"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 </w:t>
      </w:r>
      <w:r w:rsidR="003E5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отсутствует</w:t>
      </w:r>
      <w:r w:rsidR="003E48B0"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E48B0" w:rsidRPr="00EC3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По итогам за 1 полугодия 2016 года по объекту «Строительство подъездной автомобильной дороги к д. Сотник» исполнение составляет 100% от уточненного плана, выполнены следующие виды работ: подготовительные работы (валка деревьев, трелевка древесины тракторами, устройство разделочных площадок, земляные работы, искусственные сооружения).  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По мероприятию «реконструкция дороги ул. Гагарина пгт. Междуреченский, 2 этап» </w:t>
      </w:r>
      <w:r w:rsidR="00C01873" w:rsidRPr="00EC36F9">
        <w:rPr>
          <w:rFonts w:ascii="Times New Roman" w:eastAsia="Times New Roman" w:hAnsi="Times New Roman" w:cs="Times New Roman"/>
          <w:sz w:val="24"/>
          <w:szCs w:val="24"/>
        </w:rPr>
        <w:t xml:space="preserve">исполнение составило 30,1 %,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завершение выполнения мероприятия запланировано на 3 квартал 2016 года, ввод объекта в эксплуатацию 4 квартал 2016 года.</w:t>
      </w:r>
      <w:r w:rsidR="00C01873" w:rsidRPr="00EC36F9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инансирование будет осуществляться </w:t>
      </w:r>
      <w:proofErr w:type="gramStart"/>
      <w:r w:rsidRPr="00EC36F9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плана – графика на 2016 год,  выполнение работ планируется на 3 квартал 2016 года.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мероприятию «ремонт внутрипоселковых дорог городских и сельских поселений» </w:t>
      </w:r>
      <w:proofErr w:type="gramStart"/>
      <w:r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.п. Леуши, г.п. Междуреченский, </w:t>
      </w:r>
      <w:proofErr w:type="gramStart"/>
      <w:r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.п. Кондинское</w:t>
      </w:r>
      <w:r w:rsidR="004515DE"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контракты заключены,</w:t>
      </w:r>
      <w:r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15DE"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 работ запланировано на 3-4 квартал</w:t>
      </w:r>
      <w:r w:rsidR="00941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4515DE"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2016 года.</w:t>
      </w:r>
      <w:r w:rsidRPr="00EC3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"Автомобильный, воздушный и водный транспорт" </w:t>
      </w:r>
      <w:r w:rsidRPr="00EC36F9">
        <w:rPr>
          <w:rFonts w:ascii="Times New Roman" w:hAnsi="Times New Roman" w:cs="Times New Roman"/>
          <w:sz w:val="24"/>
          <w:szCs w:val="24"/>
        </w:rPr>
        <w:t xml:space="preserve">в сумме 15 321,8 тыс. рублей, что составляет 40 % к уточненному плану на год. В рамках данной подпрограммы производилось финансирование расходов на предоставление субсидий предприятиям, оказывающим транспортные услуги в области автомобильного,  воздушного транспорта. 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«Управление муниципальными финансами в муниципальном образовании Кондинский район на 2014-2016 годы и на период до 2020 года»</w:t>
      </w: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год составила 34 038,3 тыс. рублей.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15 458,5  тыс. рублей, что составляет 45 % к уточненному плану на год.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1 полугодие 2016 года в рамках муниципальной программы осуществлялось финансирование 2-х подпрограмм, исполнение по которым сложилось: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36F9">
        <w:rPr>
          <w:rFonts w:ascii="Times New Roman" w:hAnsi="Times New Roman" w:cs="Times New Roman"/>
          <w:sz w:val="24"/>
          <w:szCs w:val="24"/>
        </w:rPr>
        <w:t xml:space="preserve">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«Организация бюджетного процесса в муниципальном образовании Кондинский район»  </w:t>
      </w:r>
      <w:r w:rsidRPr="00EC36F9">
        <w:rPr>
          <w:rFonts w:ascii="Times New Roman" w:hAnsi="Times New Roman" w:cs="Times New Roman"/>
          <w:sz w:val="24"/>
          <w:szCs w:val="24"/>
        </w:rPr>
        <w:t>в сумме 12 448,9 тыс. рублей, что составляет 51 % к уточненному плану на год. В рамках данной подпрограммы осуществляются расходы на содержание комитета по финансам и налоговой политике администрации Кондинского района;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«Управление муниципальным долгом района» </w:t>
      </w:r>
      <w:r w:rsidRPr="00EC36F9">
        <w:rPr>
          <w:rFonts w:ascii="Times New Roman" w:hAnsi="Times New Roman" w:cs="Times New Roman"/>
          <w:sz w:val="24"/>
          <w:szCs w:val="24"/>
        </w:rPr>
        <w:t xml:space="preserve">в сумме 3 009,6 тыс. рублей, что составляет 31 % к уточненному плану на год. </w:t>
      </w:r>
      <w:r w:rsidR="00042763">
        <w:rPr>
          <w:rFonts w:ascii="Times New Roman" w:hAnsi="Times New Roman" w:cs="Times New Roman"/>
          <w:sz w:val="24"/>
          <w:szCs w:val="24"/>
        </w:rPr>
        <w:t>Пог</w:t>
      </w:r>
      <w:r w:rsidRPr="00EC36F9">
        <w:rPr>
          <w:rFonts w:ascii="Times New Roman" w:hAnsi="Times New Roman" w:cs="Times New Roman"/>
          <w:sz w:val="24"/>
          <w:szCs w:val="24"/>
        </w:rPr>
        <w:t>ашение долговых обязатель</w:t>
      </w:r>
      <w:proofErr w:type="gramStart"/>
      <w:r w:rsidRPr="00EC36F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C36F9">
        <w:rPr>
          <w:rFonts w:ascii="Times New Roman" w:hAnsi="Times New Roman" w:cs="Times New Roman"/>
          <w:sz w:val="24"/>
          <w:szCs w:val="24"/>
        </w:rPr>
        <w:t xml:space="preserve">оизводится согласно </w:t>
      </w:r>
      <w:r w:rsidR="00042763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Pr="00EC36F9">
        <w:rPr>
          <w:rFonts w:ascii="Times New Roman" w:hAnsi="Times New Roman" w:cs="Times New Roman"/>
          <w:sz w:val="24"/>
          <w:szCs w:val="24"/>
        </w:rPr>
        <w:t>графика.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В рамках подпрограммы реализуются следующих мероприятия: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района.  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- Планирование ассигнований на погашение долговых обязательств района.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-Мониторинг состояния муниципального долга муниципальных образований района (поселений).</w:t>
      </w:r>
    </w:p>
    <w:p w:rsidR="003B1B69" w:rsidRPr="00EC36F9" w:rsidRDefault="003B1B69" w:rsidP="003B1B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AA7" w:rsidRPr="00EC36F9" w:rsidRDefault="00FD2AA7" w:rsidP="00FD2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 </w:t>
      </w:r>
    </w:p>
    <w:p w:rsidR="00FD2AA7" w:rsidRPr="00EC36F9" w:rsidRDefault="00FD2AA7" w:rsidP="00FD2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A7" w:rsidRPr="00EC36F9" w:rsidRDefault="00FD2AA7" w:rsidP="00FD2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год составила </w:t>
      </w:r>
      <w:r w:rsidR="000D7A5F" w:rsidRPr="00EC36F9">
        <w:rPr>
          <w:rFonts w:ascii="Times New Roman" w:eastAsia="Times New Roman" w:hAnsi="Times New Roman" w:cs="Times New Roman"/>
          <w:sz w:val="24"/>
          <w:szCs w:val="24"/>
        </w:rPr>
        <w:t>327 010,3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D2AA7" w:rsidRPr="00EC36F9" w:rsidRDefault="00FD2AA7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</w:t>
      </w:r>
      <w:r w:rsidR="000D7A5F" w:rsidRPr="00EC36F9">
        <w:rPr>
          <w:rFonts w:ascii="Times New Roman" w:eastAsia="Times New Roman" w:hAnsi="Times New Roman" w:cs="Times New Roman"/>
          <w:sz w:val="24"/>
          <w:szCs w:val="24"/>
        </w:rPr>
        <w:t>162 391,</w:t>
      </w:r>
      <w:r w:rsidR="00056E3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 тыс. рублей, что составляет </w:t>
      </w:r>
      <w:r w:rsidR="000D7A5F" w:rsidRPr="00EC36F9">
        <w:rPr>
          <w:rFonts w:ascii="Times New Roman" w:eastAsia="Times New Roman" w:hAnsi="Times New Roman" w:cs="Times New Roman"/>
          <w:sz w:val="24"/>
          <w:szCs w:val="24"/>
        </w:rPr>
        <w:t>49,66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FD2AA7" w:rsidRPr="00EC36F9" w:rsidRDefault="00FD2AA7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За 1 </w:t>
      </w:r>
      <w:r w:rsidR="000D7A5F" w:rsidRPr="00EC36F9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2016 года в рамках муниципальной программы осуществлялось финансирование 2-х подпрограмм, исполнение по которым сложилось:</w:t>
      </w:r>
    </w:p>
    <w:p w:rsidR="00FD2AA7" w:rsidRPr="00EC36F9" w:rsidRDefault="00FD2AA7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«Совершенствование системы распределения и перераспределения финансовых ресурсов между уровнями бюджетной системы Кондинского района» </w:t>
      </w:r>
      <w:r w:rsidRPr="00EC36F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D7A5F" w:rsidRPr="00EC36F9">
        <w:rPr>
          <w:rFonts w:ascii="Times New Roman" w:hAnsi="Times New Roman" w:cs="Times New Roman"/>
          <w:sz w:val="24"/>
          <w:szCs w:val="24"/>
        </w:rPr>
        <w:t>159 533,8</w:t>
      </w:r>
      <w:r w:rsidRPr="00EC36F9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0D7A5F" w:rsidRPr="00EC36F9">
        <w:rPr>
          <w:rFonts w:ascii="Times New Roman" w:hAnsi="Times New Roman" w:cs="Times New Roman"/>
          <w:sz w:val="24"/>
          <w:szCs w:val="24"/>
        </w:rPr>
        <w:t>50</w:t>
      </w:r>
      <w:r w:rsidRPr="00EC36F9">
        <w:rPr>
          <w:rFonts w:ascii="Times New Roman" w:hAnsi="Times New Roman" w:cs="Times New Roman"/>
          <w:sz w:val="24"/>
          <w:szCs w:val="24"/>
        </w:rPr>
        <w:t xml:space="preserve"> % к уточненному плану на год;</w:t>
      </w:r>
    </w:p>
    <w:p w:rsidR="000D7A5F" w:rsidRPr="00EC36F9" w:rsidRDefault="000D7A5F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- Подпрограмма «Поддержание устойчивого исполнения бюджетов муниципальных образований Кондинского района» в сумме 2 558,0 тыс. рублей, что составляет 33 % к уточненному плану на год;</w:t>
      </w:r>
    </w:p>
    <w:p w:rsidR="00FD2AA7" w:rsidRPr="00EC36F9" w:rsidRDefault="003F17F8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-Подпрограмма</w:t>
      </w:r>
      <w:r w:rsidR="00FD2AA7" w:rsidRPr="00EC3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D2AA7" w:rsidRPr="00EC36F9">
        <w:rPr>
          <w:rFonts w:ascii="Times New Roman" w:eastAsia="Times New Roman" w:hAnsi="Times New Roman" w:cs="Times New Roman"/>
          <w:sz w:val="24"/>
          <w:szCs w:val="24"/>
        </w:rPr>
        <w:t xml:space="preserve">Содействие повышению качества управления муниципальными финансами» </w:t>
      </w:r>
      <w:r w:rsidR="00FD2AA7" w:rsidRPr="00EC36F9">
        <w:rPr>
          <w:rFonts w:ascii="Times New Roman" w:hAnsi="Times New Roman" w:cs="Times New Roman"/>
          <w:sz w:val="24"/>
          <w:szCs w:val="24"/>
        </w:rPr>
        <w:t>в сумме 300,0 тыс. рублей, что составляет 100 % к уточненному плану на год.</w:t>
      </w:r>
    </w:p>
    <w:p w:rsidR="000A41B5" w:rsidRPr="00EC36F9" w:rsidRDefault="00271B3A" w:rsidP="000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направлены на выплату грантов городским и сельским поселениям н</w:t>
      </w:r>
      <w:r w:rsidR="000A41B5" w:rsidRPr="00EC36F9">
        <w:rPr>
          <w:rFonts w:ascii="Times New Roman" w:hAnsi="Times New Roman" w:cs="Times New Roman"/>
          <w:sz w:val="24"/>
          <w:szCs w:val="24"/>
          <w:shd w:val="clear" w:color="auto" w:fill="FFFFFF"/>
        </w:rPr>
        <w:t>а основании распоряжения администрации Кондинского района от 16.11.2015 года №527-р «О проведении районного конкурса на лучшее новогоднее оформление населенных пунктов Кондинского района» в соответствии с протоколом совещания организационного комитета по подведению итогов Конкурса на лучшее новогоднее оформление населенных пунктов Кондинского района от 14.01.2016 года.</w:t>
      </w:r>
      <w:proofErr w:type="gramEnd"/>
    </w:p>
    <w:p w:rsidR="000A41B5" w:rsidRPr="00EC36F9" w:rsidRDefault="000A41B5" w:rsidP="000A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гражданского общества Кондинского района на 2014-2016 годы и на плановый период до 2020 года»</w:t>
      </w: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16 305,5 тыс. рублей.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Расходы по муниципальной программе исполнены в сумме 7 339,5 тыс. рублей, что составляет 45 % к уточненному плану на год.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1 полугодие 2016 года в рамках муниципальной программы осуществлялось финансирование одной подпрограммы, исполнение по котор</w:t>
      </w:r>
      <w:r w:rsidR="00056E3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сложилось: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 Подпрограмма «Информирование населения о деятельности органов местного самоуправления Кондинского района» в сумме 7 339,5 тыс</w:t>
      </w:r>
      <w:proofErr w:type="gramStart"/>
      <w:r w:rsidRPr="00EC36F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ублей, что составляет 45 % к уточненному плану на год. </w:t>
      </w:r>
      <w:r w:rsidRPr="00EC36F9">
        <w:rPr>
          <w:rFonts w:ascii="Times New Roman" w:hAnsi="Times New Roman" w:cs="Times New Roman"/>
          <w:sz w:val="24"/>
          <w:szCs w:val="24"/>
        </w:rPr>
        <w:t>В рамках данной подпрограммы осуществляются расходы на следующие мероприятия: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- выпуск в газете «Кондинский вестник» нормативно-правовых актов;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- информирование населения Кондинского района о деятельности органов местного самоуправления муниципального образования Кондинский район (в печатном средстве массовой информации и посредством телевизионного эфира);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 организация бесплатной подписки отдельным категориям граждан на районную общественно-политическую газету «Кондинский вестник».</w:t>
      </w: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«Управление муниципальным имуществом Кондинского района на 2014-2016 годы и на период до 2020 года»</w:t>
      </w:r>
    </w:p>
    <w:p w:rsidR="003E48B0" w:rsidRPr="00EC36F9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год составила 27 421,6 тыс. рублей.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16 021,3  тыс. рублей, что составляет 58 % к уточненному плану на год.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За 1 полугодие 2016 года в рамках муниципальной программы осуществлялось финансирование 2-х подпрограмм, исполнение по которым сложилось: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-</w:t>
      </w:r>
      <w:r w:rsidRPr="00EC36F9">
        <w:t xml:space="preserve"> </w:t>
      </w:r>
      <w:r w:rsidRPr="00EC36F9">
        <w:rPr>
          <w:rFonts w:ascii="Times New Roman" w:hAnsi="Times New Roman" w:cs="Times New Roman"/>
          <w:sz w:val="24"/>
          <w:szCs w:val="24"/>
        </w:rPr>
        <w:t>Подпрограмма «Управление и распоряжение муниципальным имуществом Кондинского района» в сумме 2 264,1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6F9">
        <w:rPr>
          <w:rFonts w:ascii="Times New Roman" w:hAnsi="Times New Roman" w:cs="Times New Roman"/>
          <w:sz w:val="24"/>
          <w:szCs w:val="24"/>
        </w:rPr>
        <w:t xml:space="preserve">тыс. рублей, что составляет 63 % к уточненному плану на год. За отчетный период заключено 28 договоров на выполнение работ, услуг, в том числе на оценку имущества и обследование объектов. 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>- Подпрограмма «Организационно-техническое и финансовое обеспечение Комитета» в сумме 13 757,2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6F9">
        <w:rPr>
          <w:rFonts w:ascii="Times New Roman" w:hAnsi="Times New Roman" w:cs="Times New Roman"/>
          <w:sz w:val="24"/>
          <w:szCs w:val="24"/>
        </w:rPr>
        <w:t>тыс. рублей, что составляет 58 % к уточненному плану на год.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F9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малого и среднего предпринимательства в Кондинском районе на 2014-2016 годы и на период до 2020 года»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8B0" w:rsidRPr="00EC36F9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2016 год составила 9 844,8 тыс. рублей.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2 496,8 тыс. рублей, что составляет 25 % к уточненному плану на год.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Исполнение за 1 полугодие 2016 года в рамках муниципальной программы осуществлялось по следующим направлениям, в том числе:</w:t>
      </w:r>
    </w:p>
    <w:p w:rsidR="003E48B0" w:rsidRPr="00EC36F9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36F9">
        <w:rPr>
          <w:rFonts w:ascii="Times New Roman" w:hAnsi="Times New Roman" w:cs="Times New Roman"/>
          <w:sz w:val="24"/>
          <w:szCs w:val="24"/>
        </w:rPr>
        <w:t xml:space="preserve">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Расходы на обеспечение деятельности отдела </w:t>
      </w:r>
      <w:proofErr w:type="spellStart"/>
      <w:r w:rsidRPr="00EC36F9">
        <w:rPr>
          <w:rFonts w:ascii="Times New Roman" w:eastAsia="Times New Roman" w:hAnsi="Times New Roman" w:cs="Times New Roman"/>
          <w:sz w:val="24"/>
          <w:szCs w:val="24"/>
        </w:rPr>
        <w:t>несырьевого</w:t>
      </w:r>
      <w:proofErr w:type="spell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сектора экономики и поддержки предпринимательства Комитета </w:t>
      </w:r>
      <w:proofErr w:type="spellStart"/>
      <w:r w:rsidRPr="00EC36F9">
        <w:rPr>
          <w:rFonts w:ascii="Times New Roman" w:eastAsia="Times New Roman" w:hAnsi="Times New Roman" w:cs="Times New Roman"/>
          <w:sz w:val="24"/>
          <w:szCs w:val="24"/>
        </w:rPr>
        <w:t>несырьевого</w:t>
      </w:r>
      <w:proofErr w:type="spell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сектора экономики и поддержки предпринимательства администрации Кондинского района </w:t>
      </w:r>
      <w:r w:rsidRPr="00EC36F9">
        <w:rPr>
          <w:rFonts w:ascii="Times New Roman" w:hAnsi="Times New Roman" w:cs="Times New Roman"/>
          <w:sz w:val="24"/>
          <w:szCs w:val="24"/>
        </w:rPr>
        <w:t>в сумме 2 556,4 тыс. рублей, что составляет 42 % к уточненному плану на год;</w:t>
      </w:r>
    </w:p>
    <w:p w:rsidR="003E48B0" w:rsidRPr="00EC36F9" w:rsidRDefault="003E48B0" w:rsidP="003E48B0">
      <w:pPr>
        <w:tabs>
          <w:tab w:val="left" w:pos="53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Исполнение за 1 полугодие 2016 года по субсидии на поддержку малого и среднего предпринимательства за счет средств бюджета Ханты-Мансийского автономного округа - Югры отсутствует.  </w:t>
      </w:r>
      <w:proofErr w:type="gramStart"/>
      <w:r w:rsidRPr="00EC36F9">
        <w:rPr>
          <w:rFonts w:ascii="Times New Roman" w:hAnsi="Times New Roman" w:cs="Times New Roman"/>
          <w:sz w:val="24"/>
          <w:szCs w:val="24"/>
        </w:rPr>
        <w:t xml:space="preserve">На июль 2016 года в Департамент финансов Ханты-Мансийского автономного округа – Югры направлена заявка на перечисление денежных средств из бюджета автономного округа в бюджет муниципального образования Кондинский район субсидии на государственную поддержку малого и среднего предпринимательства в рамках государственной программы "Социально-экономическое развитие, инвестиции и </w:t>
      </w:r>
      <w:r w:rsidRPr="00EC36F9">
        <w:rPr>
          <w:rFonts w:ascii="Times New Roman" w:hAnsi="Times New Roman" w:cs="Times New Roman"/>
          <w:sz w:val="24"/>
          <w:szCs w:val="24"/>
        </w:rPr>
        <w:lastRenderedPageBreak/>
        <w:t>инновации Ханты-Мансийского автономного округа – Югры на 2014–2020 годы" в размере 558,5 тыс. рублей.</w:t>
      </w:r>
      <w:proofErr w:type="gramEnd"/>
      <w:r w:rsidRPr="00EC36F9">
        <w:rPr>
          <w:rFonts w:ascii="Times New Roman" w:hAnsi="Times New Roman" w:cs="Times New Roman"/>
          <w:sz w:val="24"/>
          <w:szCs w:val="24"/>
        </w:rPr>
        <w:t xml:space="preserve"> Освоение сре</w:t>
      </w:r>
      <w:proofErr w:type="gramStart"/>
      <w:r w:rsidRPr="00EC36F9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EC36F9">
        <w:rPr>
          <w:rFonts w:ascii="Times New Roman" w:hAnsi="Times New Roman" w:cs="Times New Roman"/>
          <w:sz w:val="24"/>
          <w:szCs w:val="24"/>
        </w:rPr>
        <w:t>анируется на 3 квартал 2016.</w:t>
      </w:r>
    </w:p>
    <w:p w:rsidR="006A713A" w:rsidRPr="00EC36F9" w:rsidRDefault="006A713A" w:rsidP="006A713A">
      <w:pPr>
        <w:tabs>
          <w:tab w:val="left" w:pos="53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5F8" w:rsidRPr="00EC36F9" w:rsidRDefault="007155F8" w:rsidP="007155F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6F9">
        <w:rPr>
          <w:rFonts w:ascii="Times New Roman" w:hAnsi="Times New Roman" w:cs="Times New Roman"/>
          <w:b/>
          <w:sz w:val="24"/>
          <w:szCs w:val="24"/>
        </w:rPr>
        <w:t>Непрограммные</w:t>
      </w:r>
      <w:proofErr w:type="spellEnd"/>
      <w:r w:rsidRPr="00EC36F9">
        <w:rPr>
          <w:rFonts w:ascii="Times New Roman" w:hAnsi="Times New Roman" w:cs="Times New Roman"/>
          <w:b/>
          <w:sz w:val="24"/>
          <w:szCs w:val="24"/>
        </w:rPr>
        <w:t xml:space="preserve"> расходы</w:t>
      </w:r>
    </w:p>
    <w:p w:rsidR="007155F8" w:rsidRPr="00EC36F9" w:rsidRDefault="007155F8" w:rsidP="007155F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9" w:rsidRPr="00EC36F9" w:rsidRDefault="00E13DE9" w:rsidP="00E13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sz w:val="24"/>
          <w:szCs w:val="24"/>
        </w:rPr>
        <w:t xml:space="preserve">Уточненная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>бюджетная роспись расходов за 1 полугодие 2016 года составила 317 746,1 тыс. рублей.</w:t>
      </w:r>
    </w:p>
    <w:p w:rsidR="007155F8" w:rsidRPr="00EC36F9" w:rsidRDefault="00E13DE9" w:rsidP="00E13DE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Расходы по </w:t>
      </w:r>
      <w:proofErr w:type="spellStart"/>
      <w:r w:rsidRPr="00EC36F9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расходам исполнены в сумме 167 084,5  тыс. рублей, что составляет 53 % к уточненному плану на год.</w:t>
      </w:r>
    </w:p>
    <w:p w:rsidR="00E13DE9" w:rsidRPr="00EC36F9" w:rsidRDefault="00E13DE9" w:rsidP="00E13DE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13DE9" w:rsidRPr="00EC36F9" w:rsidRDefault="00E13DE9" w:rsidP="00E13DE9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00CD" w:rsidRPr="00EC36F9" w:rsidRDefault="009B153B" w:rsidP="00CC6D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6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ИСТОЧНИКИ ВНУТРЕННЕГО ФИНАНСИРОВАНИЯ </w:t>
      </w:r>
    </w:p>
    <w:p w:rsidR="009B153B" w:rsidRPr="00EC36F9" w:rsidRDefault="009B153B" w:rsidP="00CC6D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6F9">
        <w:rPr>
          <w:rFonts w:ascii="Times New Roman" w:hAnsi="Times New Roman" w:cs="Times New Roman"/>
          <w:b/>
          <w:color w:val="000000"/>
          <w:sz w:val="24"/>
          <w:szCs w:val="24"/>
        </w:rPr>
        <w:t>ДЕФИЦИТА  БЮДЖЕТА</w:t>
      </w:r>
    </w:p>
    <w:p w:rsidR="00EF6E9C" w:rsidRPr="00EC36F9" w:rsidRDefault="00EF6E9C" w:rsidP="00CC6D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20CA" w:rsidRPr="00EC36F9" w:rsidRDefault="008220CA" w:rsidP="00863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Уточненный план на 2016 года  составил  </w:t>
      </w:r>
      <w:r w:rsidR="00971C77">
        <w:rPr>
          <w:rFonts w:ascii="Times New Roman" w:eastAsia="Times New Roman" w:hAnsi="Times New Roman" w:cs="Times New Roman"/>
          <w:sz w:val="24"/>
          <w:szCs w:val="24"/>
        </w:rPr>
        <w:t>57 598,1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По исполнению бюджета муниципального образования Кондинский район за 1 полугодие 2016 года</w:t>
      </w:r>
      <w:r w:rsidRPr="00EC36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сложился </w:t>
      </w:r>
      <w:proofErr w:type="spellStart"/>
      <w:r w:rsidRPr="00EC36F9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образования </w:t>
      </w:r>
      <w:proofErr w:type="spellStart"/>
      <w:r w:rsidRPr="00EC36F9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район  в сумме </w:t>
      </w:r>
      <w:r w:rsidR="004E5286">
        <w:rPr>
          <w:rFonts w:ascii="Times New Roman" w:eastAsia="Times New Roman" w:hAnsi="Times New Roman" w:cs="Times New Roman"/>
          <w:sz w:val="24"/>
          <w:szCs w:val="24"/>
        </w:rPr>
        <w:t>40 915,0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 тыс. рублей. </w:t>
      </w:r>
    </w:p>
    <w:p w:rsidR="008220CA" w:rsidRPr="00EC36F9" w:rsidRDefault="008220CA" w:rsidP="0082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Источниками возникновения </w:t>
      </w:r>
      <w:proofErr w:type="spellStart"/>
      <w:r w:rsidRPr="00EC36F9">
        <w:rPr>
          <w:rFonts w:ascii="Times New Roman" w:eastAsia="Times New Roman" w:hAnsi="Times New Roman" w:cs="Times New Roman"/>
          <w:sz w:val="24"/>
          <w:szCs w:val="24"/>
        </w:rPr>
        <w:t>профицита</w:t>
      </w:r>
      <w:proofErr w:type="spellEnd"/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бюджета являются:</w:t>
      </w:r>
    </w:p>
    <w:p w:rsidR="008220CA" w:rsidRPr="00EC36F9" w:rsidRDefault="008220CA" w:rsidP="0082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 погашение бюджетных кредитов от других бюджетов бюджетной системы Российской Федерации в сумме  26 457,1 тыс. рублей (погашение бюджетного кредита на покрытие дефицита бюджета района, погашение кредита на досрочный завоз нефтепродуктов в навигацию 2016 года);</w:t>
      </w:r>
    </w:p>
    <w:p w:rsidR="008220CA" w:rsidRPr="00EC36F9" w:rsidRDefault="008220CA" w:rsidP="0082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>- предоставление бюджетных кредитов юридическим лицам  из бюджета района в сумме 22 365,5 тыс. рублей;</w:t>
      </w:r>
    </w:p>
    <w:p w:rsidR="008220CA" w:rsidRPr="00EC36F9" w:rsidRDefault="008220CA" w:rsidP="0082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- изменение остатков средств на счетах по учету средств бюджета в сумме </w:t>
      </w:r>
      <w:r w:rsidR="004E5286">
        <w:rPr>
          <w:rFonts w:ascii="Times New Roman" w:eastAsia="Times New Roman" w:hAnsi="Times New Roman" w:cs="Times New Roman"/>
          <w:sz w:val="24"/>
          <w:szCs w:val="24"/>
        </w:rPr>
        <w:t>-7 907,6</w:t>
      </w:r>
      <w:r w:rsidRPr="00EC36F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9B153B" w:rsidRPr="00EC36F9" w:rsidRDefault="009B153B" w:rsidP="008220C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6D5" w:rsidRPr="00EC36F9" w:rsidRDefault="006036D5" w:rsidP="006036D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A86" w:rsidRPr="00EC36F9" w:rsidRDefault="00953A86" w:rsidP="00093B9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D452E" w:rsidRDefault="00FA046C" w:rsidP="00093B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36F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90FB3" w:rsidRPr="00EC36F9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 w:rsidRPr="00EC36F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0259B" w:rsidRPr="00EC36F9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 по финансам                                                       </w:t>
      </w:r>
      <w:r w:rsidR="002C76BA" w:rsidRPr="00EC36F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C36F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85197" w:rsidRPr="00EC36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C36F9">
        <w:rPr>
          <w:rFonts w:ascii="Times New Roman" w:hAnsi="Times New Roman" w:cs="Times New Roman"/>
          <w:color w:val="000000"/>
          <w:sz w:val="24"/>
          <w:szCs w:val="24"/>
        </w:rPr>
        <w:t>Г.А.Мостовых</w:t>
      </w:r>
    </w:p>
    <w:p w:rsidR="002D452E" w:rsidRDefault="002D452E" w:rsidP="002D452E">
      <w:pPr>
        <w:rPr>
          <w:rFonts w:ascii="Times New Roman" w:hAnsi="Times New Roman" w:cs="Times New Roman"/>
          <w:sz w:val="24"/>
          <w:szCs w:val="24"/>
        </w:rPr>
        <w:sectPr w:rsidR="002D452E" w:rsidSect="00E4081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52E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D452E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gramStart"/>
      <w:r w:rsidRPr="002D452E">
        <w:rPr>
          <w:rFonts w:ascii="Times New Roman" w:hAnsi="Times New Roman" w:cs="Times New Roman"/>
          <w:sz w:val="24"/>
          <w:szCs w:val="24"/>
        </w:rPr>
        <w:t>правотворческой</w:t>
      </w:r>
      <w:proofErr w:type="gramEnd"/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D452E">
        <w:rPr>
          <w:rFonts w:ascii="Times New Roman" w:hAnsi="Times New Roman" w:cs="Times New Roman"/>
          <w:sz w:val="24"/>
          <w:szCs w:val="24"/>
        </w:rPr>
        <w:t>инициативы глава Кондинского района</w:t>
      </w: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D452E">
        <w:rPr>
          <w:rFonts w:ascii="Times New Roman" w:hAnsi="Times New Roman" w:cs="Times New Roman"/>
          <w:sz w:val="24"/>
          <w:szCs w:val="24"/>
        </w:rPr>
        <w:t xml:space="preserve">разработчик проекта  </w:t>
      </w: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D452E">
        <w:rPr>
          <w:rFonts w:ascii="Times New Roman" w:hAnsi="Times New Roman" w:cs="Times New Roman"/>
          <w:sz w:val="24"/>
          <w:szCs w:val="24"/>
        </w:rPr>
        <w:t>Комитет по финансам и налоговой политике</w:t>
      </w: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D452E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</w:p>
    <w:p w:rsidR="002D452E" w:rsidRPr="002D452E" w:rsidRDefault="002D452E" w:rsidP="002D452E">
      <w:pPr>
        <w:pStyle w:val="ConsTitle"/>
        <w:widowControl/>
        <w:spacing w:line="0" w:lineRule="atLeast"/>
        <w:ind w:right="0"/>
        <w:rPr>
          <w:rFonts w:ascii="Times New Roman" w:hAnsi="Times New Roman"/>
          <w:b w:val="0"/>
          <w:bCs/>
          <w:sz w:val="24"/>
          <w:szCs w:val="24"/>
        </w:rPr>
      </w:pPr>
    </w:p>
    <w:p w:rsidR="002D452E" w:rsidRPr="002D452E" w:rsidRDefault="002D452E" w:rsidP="002D452E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 w:rsidRPr="002D452E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2D452E" w:rsidRPr="002D452E" w:rsidRDefault="002D452E" w:rsidP="002D452E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 w:rsidRPr="002D452E">
        <w:rPr>
          <w:rFonts w:ascii="Times New Roman" w:hAnsi="Times New Roman"/>
          <w:sz w:val="28"/>
          <w:szCs w:val="28"/>
        </w:rPr>
        <w:t>ДУМА КОНДИНСКОГО РАЙОНА</w:t>
      </w:r>
    </w:p>
    <w:p w:rsidR="002D452E" w:rsidRPr="002D452E" w:rsidRDefault="002D452E" w:rsidP="002D452E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</w:p>
    <w:p w:rsidR="002D452E" w:rsidRPr="002D452E" w:rsidRDefault="002D452E" w:rsidP="002D452E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  <w:r w:rsidRPr="002D452E">
        <w:rPr>
          <w:rFonts w:ascii="Times New Roman" w:hAnsi="Times New Roman"/>
          <w:sz w:val="28"/>
          <w:szCs w:val="28"/>
        </w:rPr>
        <w:t>РЕШЕНИЕ</w:t>
      </w:r>
    </w:p>
    <w:p w:rsidR="002D452E" w:rsidRPr="002D452E" w:rsidRDefault="002D452E" w:rsidP="002D452E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sz w:val="28"/>
          <w:szCs w:val="28"/>
        </w:rPr>
      </w:pPr>
    </w:p>
    <w:p w:rsidR="002D452E" w:rsidRPr="002D452E" w:rsidRDefault="002D452E" w:rsidP="002D45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2E">
        <w:rPr>
          <w:rFonts w:ascii="Times New Roman" w:hAnsi="Times New Roman" w:cs="Times New Roman"/>
          <w:b/>
          <w:sz w:val="28"/>
          <w:szCs w:val="28"/>
        </w:rPr>
        <w:t xml:space="preserve">О рассмотрении отчета об исполнении бюджета муниципального образования </w:t>
      </w:r>
      <w:proofErr w:type="spellStart"/>
      <w:r w:rsidRPr="002D452E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2D452E">
        <w:rPr>
          <w:rFonts w:ascii="Times New Roman" w:hAnsi="Times New Roman" w:cs="Times New Roman"/>
          <w:b/>
          <w:sz w:val="28"/>
          <w:szCs w:val="28"/>
        </w:rPr>
        <w:t xml:space="preserve"> район за 1 полугодие 2016 года</w:t>
      </w:r>
    </w:p>
    <w:p w:rsidR="002D452E" w:rsidRPr="002D452E" w:rsidRDefault="002D452E" w:rsidP="002D45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52E" w:rsidRPr="002D452E" w:rsidRDefault="002D452E" w:rsidP="002D452E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452E">
        <w:rPr>
          <w:rFonts w:ascii="Times New Roman" w:hAnsi="Times New Roman" w:cs="Times New Roman"/>
          <w:sz w:val="28"/>
          <w:szCs w:val="28"/>
        </w:rPr>
        <w:t xml:space="preserve">Рассмотрев отчет  об исполнении бюджета муниципального образования </w:t>
      </w:r>
      <w:proofErr w:type="spellStart"/>
      <w:r w:rsidRPr="002D452E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2D452E">
        <w:rPr>
          <w:rFonts w:ascii="Times New Roman" w:hAnsi="Times New Roman" w:cs="Times New Roman"/>
          <w:sz w:val="28"/>
          <w:szCs w:val="28"/>
        </w:rPr>
        <w:t xml:space="preserve"> район за 1 полугодие 2016 года, утвержденный постановлением администрации Кондинского  района  от  11 августа 2016 года № 1225</w:t>
      </w:r>
      <w:r w:rsidRPr="002D45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52E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 w:rsidRPr="002D452E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2D452E">
        <w:rPr>
          <w:rFonts w:ascii="Times New Roman" w:hAnsi="Times New Roman" w:cs="Times New Roman"/>
          <w:sz w:val="28"/>
          <w:szCs w:val="28"/>
        </w:rPr>
        <w:t xml:space="preserve"> район за 1 полугодие  2016 года»,  руководствуясь  подпунктом 4.5.7 Положения о бюджетном  процессе в муниципальном образовании </w:t>
      </w:r>
      <w:proofErr w:type="spellStart"/>
      <w:r w:rsidRPr="002D452E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2D452E">
        <w:rPr>
          <w:rFonts w:ascii="Times New Roman" w:hAnsi="Times New Roman" w:cs="Times New Roman"/>
          <w:sz w:val="28"/>
          <w:szCs w:val="28"/>
        </w:rPr>
        <w:t xml:space="preserve"> район, утвержденного решением Думы Кондинского района от 15 сентября</w:t>
      </w:r>
      <w:proofErr w:type="gramEnd"/>
      <w:r w:rsidRPr="002D452E">
        <w:rPr>
          <w:rFonts w:ascii="Times New Roman" w:hAnsi="Times New Roman" w:cs="Times New Roman"/>
          <w:sz w:val="28"/>
          <w:szCs w:val="28"/>
        </w:rPr>
        <w:t xml:space="preserve"> 2011 года  № 133, Дума Кондинского района </w:t>
      </w:r>
      <w:r w:rsidRPr="002D452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D452E" w:rsidRPr="002D452E" w:rsidRDefault="002D452E" w:rsidP="002D452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52E">
        <w:rPr>
          <w:rFonts w:ascii="Times New Roman" w:hAnsi="Times New Roman" w:cs="Times New Roman"/>
          <w:sz w:val="28"/>
          <w:szCs w:val="28"/>
        </w:rPr>
        <w:t xml:space="preserve">1.Принять к сведению отчет об исполнении бюджета муниципального образования </w:t>
      </w:r>
      <w:proofErr w:type="spellStart"/>
      <w:r w:rsidRPr="002D452E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2D452E">
        <w:rPr>
          <w:rFonts w:ascii="Times New Roman" w:hAnsi="Times New Roman" w:cs="Times New Roman"/>
          <w:sz w:val="28"/>
          <w:szCs w:val="28"/>
        </w:rPr>
        <w:t xml:space="preserve"> район за 1 полугодие 2016 года.</w:t>
      </w:r>
    </w:p>
    <w:p w:rsidR="002D452E" w:rsidRPr="002D452E" w:rsidRDefault="002D452E" w:rsidP="002D452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52E">
        <w:rPr>
          <w:rFonts w:ascii="Times New Roman" w:hAnsi="Times New Roman" w:cs="Times New Roman"/>
          <w:sz w:val="28"/>
          <w:szCs w:val="28"/>
        </w:rPr>
        <w:t>2. Решение опубликовать в газете «</w:t>
      </w:r>
      <w:proofErr w:type="spellStart"/>
      <w:r w:rsidRPr="002D452E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2D452E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органов местного самоуправления Кондинского района.</w:t>
      </w: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D452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D45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52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Кондинского района А.А. </w:t>
      </w:r>
      <w:proofErr w:type="spellStart"/>
      <w:r w:rsidRPr="002D452E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2D452E">
        <w:rPr>
          <w:rFonts w:ascii="Times New Roman" w:hAnsi="Times New Roman" w:cs="Times New Roman"/>
          <w:sz w:val="28"/>
          <w:szCs w:val="28"/>
        </w:rPr>
        <w:t xml:space="preserve">  и главу Кондинского района А.В.Дубовика в соответствии с их компетенцией.</w:t>
      </w: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rPr>
          <w:rFonts w:ascii="Times New Roman" w:hAnsi="Times New Roman" w:cs="Times New Roman"/>
          <w:sz w:val="28"/>
          <w:szCs w:val="28"/>
        </w:rPr>
      </w:pPr>
      <w:r w:rsidRPr="002D452E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А.А. </w:t>
      </w:r>
      <w:proofErr w:type="spellStart"/>
      <w:r w:rsidRPr="002D452E"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rPr>
          <w:rFonts w:ascii="Times New Roman" w:hAnsi="Times New Roman" w:cs="Times New Roman"/>
          <w:sz w:val="28"/>
          <w:szCs w:val="28"/>
        </w:rPr>
      </w:pPr>
      <w:r w:rsidRPr="002D452E">
        <w:rPr>
          <w:rFonts w:ascii="Times New Roman" w:hAnsi="Times New Roman" w:cs="Times New Roman"/>
          <w:sz w:val="28"/>
          <w:szCs w:val="28"/>
        </w:rPr>
        <w:t>Глава Кондинского района</w:t>
      </w:r>
      <w:r w:rsidRPr="002D45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А.В. Дубовик</w:t>
      </w: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D45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D452E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rPr>
          <w:rFonts w:ascii="Times New Roman" w:hAnsi="Times New Roman" w:cs="Times New Roman"/>
          <w:sz w:val="28"/>
          <w:szCs w:val="28"/>
        </w:rPr>
      </w:pPr>
      <w:r w:rsidRPr="002D452E">
        <w:rPr>
          <w:rFonts w:ascii="Times New Roman" w:hAnsi="Times New Roman" w:cs="Times New Roman"/>
          <w:sz w:val="28"/>
          <w:szCs w:val="28"/>
        </w:rPr>
        <w:t>___________20__года</w:t>
      </w:r>
    </w:p>
    <w:p w:rsidR="002D452E" w:rsidRPr="002D452E" w:rsidRDefault="002D452E" w:rsidP="002D452E">
      <w:pPr>
        <w:pStyle w:val="10"/>
        <w:shd w:val="clear" w:color="auto" w:fill="auto"/>
        <w:spacing w:before="0" w:after="0" w:line="0" w:lineRule="atLeast"/>
        <w:rPr>
          <w:rFonts w:ascii="Times New Roman" w:hAnsi="Times New Roman" w:cs="Times New Roman"/>
          <w:sz w:val="28"/>
          <w:szCs w:val="28"/>
        </w:rPr>
      </w:pPr>
      <w:r w:rsidRPr="002D452E">
        <w:rPr>
          <w:rFonts w:ascii="Times New Roman" w:hAnsi="Times New Roman" w:cs="Times New Roman"/>
          <w:sz w:val="28"/>
          <w:szCs w:val="28"/>
        </w:rPr>
        <w:t>№____</w:t>
      </w:r>
    </w:p>
    <w:p w:rsidR="00AB41DE" w:rsidRPr="002D452E" w:rsidRDefault="00AB41DE" w:rsidP="002D45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AB41DE" w:rsidRPr="002D452E" w:rsidSect="00AE694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6DCC"/>
    <w:multiLevelType w:val="multilevel"/>
    <w:tmpl w:val="8208E73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41DE"/>
    <w:rsid w:val="0000170D"/>
    <w:rsid w:val="000046B4"/>
    <w:rsid w:val="0000484C"/>
    <w:rsid w:val="0001309E"/>
    <w:rsid w:val="0001621A"/>
    <w:rsid w:val="00025896"/>
    <w:rsid w:val="000325CE"/>
    <w:rsid w:val="00034F07"/>
    <w:rsid w:val="00037598"/>
    <w:rsid w:val="00037B8A"/>
    <w:rsid w:val="00040231"/>
    <w:rsid w:val="00040E2F"/>
    <w:rsid w:val="00042763"/>
    <w:rsid w:val="00043761"/>
    <w:rsid w:val="00047C94"/>
    <w:rsid w:val="00052795"/>
    <w:rsid w:val="00053554"/>
    <w:rsid w:val="00054211"/>
    <w:rsid w:val="0005455A"/>
    <w:rsid w:val="000548DC"/>
    <w:rsid w:val="00056E37"/>
    <w:rsid w:val="00060534"/>
    <w:rsid w:val="0006238F"/>
    <w:rsid w:val="00062E78"/>
    <w:rsid w:val="0006316A"/>
    <w:rsid w:val="00064135"/>
    <w:rsid w:val="000653AE"/>
    <w:rsid w:val="00071611"/>
    <w:rsid w:val="00071674"/>
    <w:rsid w:val="00072CE1"/>
    <w:rsid w:val="000779E0"/>
    <w:rsid w:val="00077E63"/>
    <w:rsid w:val="0008117E"/>
    <w:rsid w:val="0008495A"/>
    <w:rsid w:val="00084EEA"/>
    <w:rsid w:val="00087292"/>
    <w:rsid w:val="00087CC4"/>
    <w:rsid w:val="00090257"/>
    <w:rsid w:val="00093B95"/>
    <w:rsid w:val="000A1BC4"/>
    <w:rsid w:val="000A1C1A"/>
    <w:rsid w:val="000A37A6"/>
    <w:rsid w:val="000A41B5"/>
    <w:rsid w:val="000A7B5D"/>
    <w:rsid w:val="000B00E6"/>
    <w:rsid w:val="000B0780"/>
    <w:rsid w:val="000B1C0F"/>
    <w:rsid w:val="000B2B51"/>
    <w:rsid w:val="000B5BD5"/>
    <w:rsid w:val="000C1A4E"/>
    <w:rsid w:val="000C327B"/>
    <w:rsid w:val="000C49AA"/>
    <w:rsid w:val="000C5AEE"/>
    <w:rsid w:val="000C6B2E"/>
    <w:rsid w:val="000D1D78"/>
    <w:rsid w:val="000D7A5F"/>
    <w:rsid w:val="000E3DE0"/>
    <w:rsid w:val="000E6257"/>
    <w:rsid w:val="000E638B"/>
    <w:rsid w:val="000F0D13"/>
    <w:rsid w:val="000F0E06"/>
    <w:rsid w:val="000F25A5"/>
    <w:rsid w:val="000F2DF0"/>
    <w:rsid w:val="000F43B8"/>
    <w:rsid w:val="000F58C9"/>
    <w:rsid w:val="000F626C"/>
    <w:rsid w:val="000F69CA"/>
    <w:rsid w:val="00100DF1"/>
    <w:rsid w:val="00111449"/>
    <w:rsid w:val="00111BB6"/>
    <w:rsid w:val="00116213"/>
    <w:rsid w:val="001168AE"/>
    <w:rsid w:val="0012093D"/>
    <w:rsid w:val="001218F6"/>
    <w:rsid w:val="00121F11"/>
    <w:rsid w:val="00123BFE"/>
    <w:rsid w:val="001242FC"/>
    <w:rsid w:val="001257DC"/>
    <w:rsid w:val="00132442"/>
    <w:rsid w:val="00132D85"/>
    <w:rsid w:val="0013327C"/>
    <w:rsid w:val="001340CF"/>
    <w:rsid w:val="00134FA1"/>
    <w:rsid w:val="001364ED"/>
    <w:rsid w:val="00136906"/>
    <w:rsid w:val="001375F6"/>
    <w:rsid w:val="00137D4A"/>
    <w:rsid w:val="00140E0D"/>
    <w:rsid w:val="0014366A"/>
    <w:rsid w:val="00150CCA"/>
    <w:rsid w:val="001535CE"/>
    <w:rsid w:val="00153C4F"/>
    <w:rsid w:val="001547FD"/>
    <w:rsid w:val="0015496B"/>
    <w:rsid w:val="00155788"/>
    <w:rsid w:val="00156D71"/>
    <w:rsid w:val="00156FCF"/>
    <w:rsid w:val="00163A88"/>
    <w:rsid w:val="001643B6"/>
    <w:rsid w:val="00167028"/>
    <w:rsid w:val="00167172"/>
    <w:rsid w:val="0017068D"/>
    <w:rsid w:val="00173719"/>
    <w:rsid w:val="00175BA9"/>
    <w:rsid w:val="001771F3"/>
    <w:rsid w:val="00177766"/>
    <w:rsid w:val="00182B04"/>
    <w:rsid w:val="00184B24"/>
    <w:rsid w:val="00185E58"/>
    <w:rsid w:val="001860C6"/>
    <w:rsid w:val="00186154"/>
    <w:rsid w:val="00187FB8"/>
    <w:rsid w:val="0019004B"/>
    <w:rsid w:val="001915E0"/>
    <w:rsid w:val="0019274B"/>
    <w:rsid w:val="00193751"/>
    <w:rsid w:val="00193C00"/>
    <w:rsid w:val="00194042"/>
    <w:rsid w:val="0019409E"/>
    <w:rsid w:val="001941D4"/>
    <w:rsid w:val="0019645A"/>
    <w:rsid w:val="0019792B"/>
    <w:rsid w:val="001A1BEA"/>
    <w:rsid w:val="001A5A59"/>
    <w:rsid w:val="001B0683"/>
    <w:rsid w:val="001B1C37"/>
    <w:rsid w:val="001B64B0"/>
    <w:rsid w:val="001B7B9A"/>
    <w:rsid w:val="001C1501"/>
    <w:rsid w:val="001C1957"/>
    <w:rsid w:val="001C338A"/>
    <w:rsid w:val="001C34F4"/>
    <w:rsid w:val="001C46D4"/>
    <w:rsid w:val="001C4C95"/>
    <w:rsid w:val="001D01CD"/>
    <w:rsid w:val="001D0564"/>
    <w:rsid w:val="001D1501"/>
    <w:rsid w:val="001D2844"/>
    <w:rsid w:val="001D4785"/>
    <w:rsid w:val="001E213F"/>
    <w:rsid w:val="001E3CF4"/>
    <w:rsid w:val="001E6513"/>
    <w:rsid w:val="001F0EA1"/>
    <w:rsid w:val="001F1965"/>
    <w:rsid w:val="001F2B9A"/>
    <w:rsid w:val="001F39B0"/>
    <w:rsid w:val="001F6EB3"/>
    <w:rsid w:val="00200650"/>
    <w:rsid w:val="002017E3"/>
    <w:rsid w:val="00201918"/>
    <w:rsid w:val="00203648"/>
    <w:rsid w:val="00204062"/>
    <w:rsid w:val="0020435F"/>
    <w:rsid w:val="002052C2"/>
    <w:rsid w:val="00206446"/>
    <w:rsid w:val="0020694C"/>
    <w:rsid w:val="0020713F"/>
    <w:rsid w:val="00210C50"/>
    <w:rsid w:val="00210DB2"/>
    <w:rsid w:val="002110F3"/>
    <w:rsid w:val="00212A26"/>
    <w:rsid w:val="00213A7D"/>
    <w:rsid w:val="0021515F"/>
    <w:rsid w:val="00215ACA"/>
    <w:rsid w:val="00217670"/>
    <w:rsid w:val="00223CBA"/>
    <w:rsid w:val="00223E15"/>
    <w:rsid w:val="00227FE6"/>
    <w:rsid w:val="00230EA3"/>
    <w:rsid w:val="0023188C"/>
    <w:rsid w:val="002416CA"/>
    <w:rsid w:val="00242CBF"/>
    <w:rsid w:val="00244908"/>
    <w:rsid w:val="002468F6"/>
    <w:rsid w:val="00253082"/>
    <w:rsid w:val="00254181"/>
    <w:rsid w:val="00260284"/>
    <w:rsid w:val="00263803"/>
    <w:rsid w:val="00267531"/>
    <w:rsid w:val="002676C0"/>
    <w:rsid w:val="00271B3A"/>
    <w:rsid w:val="002735C2"/>
    <w:rsid w:val="00273761"/>
    <w:rsid w:val="00274F42"/>
    <w:rsid w:val="0027680C"/>
    <w:rsid w:val="00282848"/>
    <w:rsid w:val="0028554F"/>
    <w:rsid w:val="00286C6F"/>
    <w:rsid w:val="002879F4"/>
    <w:rsid w:val="002905B7"/>
    <w:rsid w:val="002911D0"/>
    <w:rsid w:val="00292730"/>
    <w:rsid w:val="002949F2"/>
    <w:rsid w:val="002954CE"/>
    <w:rsid w:val="0029595B"/>
    <w:rsid w:val="002A1307"/>
    <w:rsid w:val="002A1C55"/>
    <w:rsid w:val="002A4047"/>
    <w:rsid w:val="002A6254"/>
    <w:rsid w:val="002B0962"/>
    <w:rsid w:val="002B1F7D"/>
    <w:rsid w:val="002B487F"/>
    <w:rsid w:val="002B4D05"/>
    <w:rsid w:val="002B5620"/>
    <w:rsid w:val="002C1653"/>
    <w:rsid w:val="002C175D"/>
    <w:rsid w:val="002C228A"/>
    <w:rsid w:val="002C2D48"/>
    <w:rsid w:val="002C5115"/>
    <w:rsid w:val="002C5AF3"/>
    <w:rsid w:val="002C62D9"/>
    <w:rsid w:val="002C76BA"/>
    <w:rsid w:val="002D028B"/>
    <w:rsid w:val="002D452E"/>
    <w:rsid w:val="002D5128"/>
    <w:rsid w:val="002D514D"/>
    <w:rsid w:val="002D5389"/>
    <w:rsid w:val="002D5A53"/>
    <w:rsid w:val="002E2F6C"/>
    <w:rsid w:val="002E509A"/>
    <w:rsid w:val="002E58DA"/>
    <w:rsid w:val="002E6857"/>
    <w:rsid w:val="002E766B"/>
    <w:rsid w:val="002E7695"/>
    <w:rsid w:val="002F1193"/>
    <w:rsid w:val="002F5D9C"/>
    <w:rsid w:val="002F63D2"/>
    <w:rsid w:val="002F73C0"/>
    <w:rsid w:val="00302E20"/>
    <w:rsid w:val="00306E0F"/>
    <w:rsid w:val="00307472"/>
    <w:rsid w:val="00311F0B"/>
    <w:rsid w:val="00316B0D"/>
    <w:rsid w:val="0031757D"/>
    <w:rsid w:val="00320C3A"/>
    <w:rsid w:val="00322713"/>
    <w:rsid w:val="0032502C"/>
    <w:rsid w:val="0032673F"/>
    <w:rsid w:val="00330CA0"/>
    <w:rsid w:val="00331C9A"/>
    <w:rsid w:val="00332CE1"/>
    <w:rsid w:val="00335451"/>
    <w:rsid w:val="003359C5"/>
    <w:rsid w:val="00336363"/>
    <w:rsid w:val="00336EA9"/>
    <w:rsid w:val="0034260B"/>
    <w:rsid w:val="00342C56"/>
    <w:rsid w:val="00347533"/>
    <w:rsid w:val="003479EF"/>
    <w:rsid w:val="00347B35"/>
    <w:rsid w:val="00347C7F"/>
    <w:rsid w:val="003525F5"/>
    <w:rsid w:val="00352E6D"/>
    <w:rsid w:val="0035487F"/>
    <w:rsid w:val="00355AC4"/>
    <w:rsid w:val="003607C4"/>
    <w:rsid w:val="00363551"/>
    <w:rsid w:val="00363BA4"/>
    <w:rsid w:val="00366BBF"/>
    <w:rsid w:val="0036794B"/>
    <w:rsid w:val="003737F6"/>
    <w:rsid w:val="00374793"/>
    <w:rsid w:val="003776D0"/>
    <w:rsid w:val="00377DB2"/>
    <w:rsid w:val="003822B9"/>
    <w:rsid w:val="003826B9"/>
    <w:rsid w:val="003833C5"/>
    <w:rsid w:val="0038502F"/>
    <w:rsid w:val="00387B57"/>
    <w:rsid w:val="00392CA3"/>
    <w:rsid w:val="00396D82"/>
    <w:rsid w:val="003A053E"/>
    <w:rsid w:val="003A4B2F"/>
    <w:rsid w:val="003A5AD9"/>
    <w:rsid w:val="003B0D61"/>
    <w:rsid w:val="003B18CC"/>
    <w:rsid w:val="003B1B69"/>
    <w:rsid w:val="003B40CC"/>
    <w:rsid w:val="003B5193"/>
    <w:rsid w:val="003C10CB"/>
    <w:rsid w:val="003C235E"/>
    <w:rsid w:val="003C241E"/>
    <w:rsid w:val="003C6814"/>
    <w:rsid w:val="003D226F"/>
    <w:rsid w:val="003D31A5"/>
    <w:rsid w:val="003D572B"/>
    <w:rsid w:val="003D602E"/>
    <w:rsid w:val="003D69CF"/>
    <w:rsid w:val="003D7458"/>
    <w:rsid w:val="003D7CCA"/>
    <w:rsid w:val="003E112E"/>
    <w:rsid w:val="003E48B0"/>
    <w:rsid w:val="003E568D"/>
    <w:rsid w:val="003E6ACD"/>
    <w:rsid w:val="003F17F8"/>
    <w:rsid w:val="003F2B08"/>
    <w:rsid w:val="003F2E2E"/>
    <w:rsid w:val="003F3BA2"/>
    <w:rsid w:val="003F7E96"/>
    <w:rsid w:val="003F7FF2"/>
    <w:rsid w:val="004062F3"/>
    <w:rsid w:val="00412706"/>
    <w:rsid w:val="00415C85"/>
    <w:rsid w:val="00417BFC"/>
    <w:rsid w:val="0042031E"/>
    <w:rsid w:val="004209AD"/>
    <w:rsid w:val="004218D9"/>
    <w:rsid w:val="0042299E"/>
    <w:rsid w:val="00422AE2"/>
    <w:rsid w:val="0042550A"/>
    <w:rsid w:val="00425968"/>
    <w:rsid w:val="00426C06"/>
    <w:rsid w:val="0042764B"/>
    <w:rsid w:val="0042787A"/>
    <w:rsid w:val="00431240"/>
    <w:rsid w:val="00432674"/>
    <w:rsid w:val="004345EB"/>
    <w:rsid w:val="00435B82"/>
    <w:rsid w:val="00442596"/>
    <w:rsid w:val="00443ADD"/>
    <w:rsid w:val="0045002E"/>
    <w:rsid w:val="0045026C"/>
    <w:rsid w:val="00450992"/>
    <w:rsid w:val="00450CDC"/>
    <w:rsid w:val="004515DE"/>
    <w:rsid w:val="00452BDA"/>
    <w:rsid w:val="00453535"/>
    <w:rsid w:val="004547B1"/>
    <w:rsid w:val="00454B32"/>
    <w:rsid w:val="00455514"/>
    <w:rsid w:val="00456C7B"/>
    <w:rsid w:val="00460E83"/>
    <w:rsid w:val="00460EC3"/>
    <w:rsid w:val="00462F07"/>
    <w:rsid w:val="00463163"/>
    <w:rsid w:val="0046532F"/>
    <w:rsid w:val="0047338D"/>
    <w:rsid w:val="00475071"/>
    <w:rsid w:val="004758B6"/>
    <w:rsid w:val="00476583"/>
    <w:rsid w:val="0047685A"/>
    <w:rsid w:val="00487916"/>
    <w:rsid w:val="00490EF0"/>
    <w:rsid w:val="004940DC"/>
    <w:rsid w:val="004A226E"/>
    <w:rsid w:val="004A2ACF"/>
    <w:rsid w:val="004A3579"/>
    <w:rsid w:val="004A68E0"/>
    <w:rsid w:val="004A6991"/>
    <w:rsid w:val="004A6A31"/>
    <w:rsid w:val="004B1884"/>
    <w:rsid w:val="004B2DF5"/>
    <w:rsid w:val="004B37B5"/>
    <w:rsid w:val="004B7353"/>
    <w:rsid w:val="004C07ED"/>
    <w:rsid w:val="004C2357"/>
    <w:rsid w:val="004C2B5D"/>
    <w:rsid w:val="004C6B5B"/>
    <w:rsid w:val="004C74EF"/>
    <w:rsid w:val="004D0808"/>
    <w:rsid w:val="004D2278"/>
    <w:rsid w:val="004D2CEA"/>
    <w:rsid w:val="004D6FDB"/>
    <w:rsid w:val="004E0BA4"/>
    <w:rsid w:val="004E0D48"/>
    <w:rsid w:val="004E37DD"/>
    <w:rsid w:val="004E5286"/>
    <w:rsid w:val="004E59E2"/>
    <w:rsid w:val="004E6333"/>
    <w:rsid w:val="004E7E6C"/>
    <w:rsid w:val="004F0A0E"/>
    <w:rsid w:val="004F579A"/>
    <w:rsid w:val="004F5B81"/>
    <w:rsid w:val="004F7941"/>
    <w:rsid w:val="0050187A"/>
    <w:rsid w:val="00502735"/>
    <w:rsid w:val="00503394"/>
    <w:rsid w:val="0050408E"/>
    <w:rsid w:val="0050531D"/>
    <w:rsid w:val="005067BC"/>
    <w:rsid w:val="0051013A"/>
    <w:rsid w:val="0051454D"/>
    <w:rsid w:val="00516627"/>
    <w:rsid w:val="00517845"/>
    <w:rsid w:val="005246AB"/>
    <w:rsid w:val="005256D7"/>
    <w:rsid w:val="005266E9"/>
    <w:rsid w:val="0052789C"/>
    <w:rsid w:val="00530C8D"/>
    <w:rsid w:val="00531823"/>
    <w:rsid w:val="0053402E"/>
    <w:rsid w:val="0053661B"/>
    <w:rsid w:val="00536DA7"/>
    <w:rsid w:val="00537D07"/>
    <w:rsid w:val="00541D35"/>
    <w:rsid w:val="00547563"/>
    <w:rsid w:val="0055125E"/>
    <w:rsid w:val="005542DC"/>
    <w:rsid w:val="00556C12"/>
    <w:rsid w:val="00563AF0"/>
    <w:rsid w:val="00565C88"/>
    <w:rsid w:val="00566890"/>
    <w:rsid w:val="005672EF"/>
    <w:rsid w:val="005714C5"/>
    <w:rsid w:val="005748BF"/>
    <w:rsid w:val="00575643"/>
    <w:rsid w:val="00581083"/>
    <w:rsid w:val="00585CF6"/>
    <w:rsid w:val="0058686B"/>
    <w:rsid w:val="00591585"/>
    <w:rsid w:val="00591C37"/>
    <w:rsid w:val="00591DD7"/>
    <w:rsid w:val="0059302B"/>
    <w:rsid w:val="00595EA2"/>
    <w:rsid w:val="00596C9E"/>
    <w:rsid w:val="005A17DB"/>
    <w:rsid w:val="005A2347"/>
    <w:rsid w:val="005A3070"/>
    <w:rsid w:val="005A4599"/>
    <w:rsid w:val="005A6A2B"/>
    <w:rsid w:val="005A6E44"/>
    <w:rsid w:val="005A7063"/>
    <w:rsid w:val="005B1A05"/>
    <w:rsid w:val="005B1FD6"/>
    <w:rsid w:val="005B35A3"/>
    <w:rsid w:val="005B4F46"/>
    <w:rsid w:val="005C555E"/>
    <w:rsid w:val="005C6AEF"/>
    <w:rsid w:val="005D0BC0"/>
    <w:rsid w:val="005D3F3A"/>
    <w:rsid w:val="005D52E6"/>
    <w:rsid w:val="005D73A7"/>
    <w:rsid w:val="005E1D36"/>
    <w:rsid w:val="005E5AE3"/>
    <w:rsid w:val="005E5CEE"/>
    <w:rsid w:val="005E5FF2"/>
    <w:rsid w:val="005F08D8"/>
    <w:rsid w:val="005F0CCE"/>
    <w:rsid w:val="005F19BF"/>
    <w:rsid w:val="005F3954"/>
    <w:rsid w:val="0060259B"/>
    <w:rsid w:val="006036D5"/>
    <w:rsid w:val="006049DC"/>
    <w:rsid w:val="00605832"/>
    <w:rsid w:val="00605931"/>
    <w:rsid w:val="006111F6"/>
    <w:rsid w:val="00611563"/>
    <w:rsid w:val="00614CBA"/>
    <w:rsid w:val="0061603D"/>
    <w:rsid w:val="00621875"/>
    <w:rsid w:val="00621DB3"/>
    <w:rsid w:val="00621E13"/>
    <w:rsid w:val="00623F72"/>
    <w:rsid w:val="006254BF"/>
    <w:rsid w:val="00627115"/>
    <w:rsid w:val="00627713"/>
    <w:rsid w:val="006339DA"/>
    <w:rsid w:val="00634CAA"/>
    <w:rsid w:val="006368A3"/>
    <w:rsid w:val="006400BB"/>
    <w:rsid w:val="00642588"/>
    <w:rsid w:val="00644EAA"/>
    <w:rsid w:val="00645E85"/>
    <w:rsid w:val="00650857"/>
    <w:rsid w:val="006508C8"/>
    <w:rsid w:val="00651918"/>
    <w:rsid w:val="00651E98"/>
    <w:rsid w:val="0065262B"/>
    <w:rsid w:val="0065597E"/>
    <w:rsid w:val="006607FA"/>
    <w:rsid w:val="00662D9B"/>
    <w:rsid w:val="0067029E"/>
    <w:rsid w:val="0067377C"/>
    <w:rsid w:val="0067504D"/>
    <w:rsid w:val="00675CF9"/>
    <w:rsid w:val="00677ABE"/>
    <w:rsid w:val="00677F20"/>
    <w:rsid w:val="006807DC"/>
    <w:rsid w:val="006809F9"/>
    <w:rsid w:val="00681939"/>
    <w:rsid w:val="00690EC3"/>
    <w:rsid w:val="0069113C"/>
    <w:rsid w:val="0069139D"/>
    <w:rsid w:val="006919EE"/>
    <w:rsid w:val="006945E7"/>
    <w:rsid w:val="00696C00"/>
    <w:rsid w:val="00697C1C"/>
    <w:rsid w:val="006A0773"/>
    <w:rsid w:val="006A0A76"/>
    <w:rsid w:val="006A1D16"/>
    <w:rsid w:val="006A2510"/>
    <w:rsid w:val="006A26CB"/>
    <w:rsid w:val="006A3194"/>
    <w:rsid w:val="006A33CD"/>
    <w:rsid w:val="006A3FAC"/>
    <w:rsid w:val="006A4544"/>
    <w:rsid w:val="006A46ED"/>
    <w:rsid w:val="006A517C"/>
    <w:rsid w:val="006A713A"/>
    <w:rsid w:val="006B23FC"/>
    <w:rsid w:val="006B3B56"/>
    <w:rsid w:val="006B4CAC"/>
    <w:rsid w:val="006B57EE"/>
    <w:rsid w:val="006C1370"/>
    <w:rsid w:val="006C165E"/>
    <w:rsid w:val="006C1E7D"/>
    <w:rsid w:val="006C253D"/>
    <w:rsid w:val="006C4908"/>
    <w:rsid w:val="006C6A7F"/>
    <w:rsid w:val="006C6FA8"/>
    <w:rsid w:val="006D05BB"/>
    <w:rsid w:val="006D471F"/>
    <w:rsid w:val="006D4987"/>
    <w:rsid w:val="006D7E34"/>
    <w:rsid w:val="006E0416"/>
    <w:rsid w:val="006E1A70"/>
    <w:rsid w:val="006E1DC0"/>
    <w:rsid w:val="006E434E"/>
    <w:rsid w:val="006E480A"/>
    <w:rsid w:val="006E4C41"/>
    <w:rsid w:val="006E517F"/>
    <w:rsid w:val="006F3242"/>
    <w:rsid w:val="006F4A55"/>
    <w:rsid w:val="006F6CEC"/>
    <w:rsid w:val="006F7618"/>
    <w:rsid w:val="006F79B6"/>
    <w:rsid w:val="0070220B"/>
    <w:rsid w:val="007025D1"/>
    <w:rsid w:val="0070457F"/>
    <w:rsid w:val="007062C6"/>
    <w:rsid w:val="007069CF"/>
    <w:rsid w:val="00710E35"/>
    <w:rsid w:val="007148C1"/>
    <w:rsid w:val="007155F8"/>
    <w:rsid w:val="00715DD8"/>
    <w:rsid w:val="00721CEA"/>
    <w:rsid w:val="007223A8"/>
    <w:rsid w:val="00723495"/>
    <w:rsid w:val="00723E15"/>
    <w:rsid w:val="007277D3"/>
    <w:rsid w:val="00730C74"/>
    <w:rsid w:val="00730DBE"/>
    <w:rsid w:val="00730F95"/>
    <w:rsid w:val="007314E0"/>
    <w:rsid w:val="00732029"/>
    <w:rsid w:val="00732D29"/>
    <w:rsid w:val="0073402D"/>
    <w:rsid w:val="0073505C"/>
    <w:rsid w:val="007400C7"/>
    <w:rsid w:val="0074308B"/>
    <w:rsid w:val="00743C03"/>
    <w:rsid w:val="007458C6"/>
    <w:rsid w:val="007503F6"/>
    <w:rsid w:val="0075079F"/>
    <w:rsid w:val="00755611"/>
    <w:rsid w:val="007566FE"/>
    <w:rsid w:val="00757012"/>
    <w:rsid w:val="007571D5"/>
    <w:rsid w:val="00764A47"/>
    <w:rsid w:val="007673EB"/>
    <w:rsid w:val="00767B10"/>
    <w:rsid w:val="00767F55"/>
    <w:rsid w:val="00770793"/>
    <w:rsid w:val="00774869"/>
    <w:rsid w:val="00774E11"/>
    <w:rsid w:val="00782988"/>
    <w:rsid w:val="00783460"/>
    <w:rsid w:val="00783F6C"/>
    <w:rsid w:val="00786417"/>
    <w:rsid w:val="00786EAD"/>
    <w:rsid w:val="007874B4"/>
    <w:rsid w:val="0079035C"/>
    <w:rsid w:val="007906CE"/>
    <w:rsid w:val="007A21CD"/>
    <w:rsid w:val="007A493F"/>
    <w:rsid w:val="007A52AC"/>
    <w:rsid w:val="007A6E33"/>
    <w:rsid w:val="007A7BE5"/>
    <w:rsid w:val="007B3291"/>
    <w:rsid w:val="007B74BB"/>
    <w:rsid w:val="007C1B89"/>
    <w:rsid w:val="007C3D73"/>
    <w:rsid w:val="007C776B"/>
    <w:rsid w:val="007D055F"/>
    <w:rsid w:val="007D267F"/>
    <w:rsid w:val="007D2717"/>
    <w:rsid w:val="007D5206"/>
    <w:rsid w:val="007D6A88"/>
    <w:rsid w:val="007D76E1"/>
    <w:rsid w:val="007D7D55"/>
    <w:rsid w:val="007E0DA4"/>
    <w:rsid w:val="007E1628"/>
    <w:rsid w:val="007E3E5F"/>
    <w:rsid w:val="007E4561"/>
    <w:rsid w:val="007E5757"/>
    <w:rsid w:val="007F0554"/>
    <w:rsid w:val="007F355C"/>
    <w:rsid w:val="007F4D61"/>
    <w:rsid w:val="007F63F7"/>
    <w:rsid w:val="007F69C5"/>
    <w:rsid w:val="007F6F31"/>
    <w:rsid w:val="00800223"/>
    <w:rsid w:val="00800B04"/>
    <w:rsid w:val="00803200"/>
    <w:rsid w:val="00803732"/>
    <w:rsid w:val="00803A54"/>
    <w:rsid w:val="00805130"/>
    <w:rsid w:val="00811368"/>
    <w:rsid w:val="0081267D"/>
    <w:rsid w:val="00813136"/>
    <w:rsid w:val="00816931"/>
    <w:rsid w:val="0082107B"/>
    <w:rsid w:val="008219A2"/>
    <w:rsid w:val="00821F65"/>
    <w:rsid w:val="008220CA"/>
    <w:rsid w:val="0082323B"/>
    <w:rsid w:val="00823383"/>
    <w:rsid w:val="008234F2"/>
    <w:rsid w:val="008248AE"/>
    <w:rsid w:val="0082495D"/>
    <w:rsid w:val="00825A92"/>
    <w:rsid w:val="00826638"/>
    <w:rsid w:val="00830DA2"/>
    <w:rsid w:val="00831106"/>
    <w:rsid w:val="00833712"/>
    <w:rsid w:val="008342FF"/>
    <w:rsid w:val="00837772"/>
    <w:rsid w:val="008378C7"/>
    <w:rsid w:val="00837BCE"/>
    <w:rsid w:val="0084277E"/>
    <w:rsid w:val="00843AD0"/>
    <w:rsid w:val="008446E7"/>
    <w:rsid w:val="0084518D"/>
    <w:rsid w:val="008469B7"/>
    <w:rsid w:val="00846E87"/>
    <w:rsid w:val="00852D1C"/>
    <w:rsid w:val="00855A02"/>
    <w:rsid w:val="008604AB"/>
    <w:rsid w:val="008620E2"/>
    <w:rsid w:val="00862CF5"/>
    <w:rsid w:val="008636AD"/>
    <w:rsid w:val="008659F1"/>
    <w:rsid w:val="00865A40"/>
    <w:rsid w:val="00866264"/>
    <w:rsid w:val="0086724F"/>
    <w:rsid w:val="0087180A"/>
    <w:rsid w:val="00873FF7"/>
    <w:rsid w:val="0087459C"/>
    <w:rsid w:val="00874D9E"/>
    <w:rsid w:val="008754BF"/>
    <w:rsid w:val="00875588"/>
    <w:rsid w:val="0087618F"/>
    <w:rsid w:val="00880241"/>
    <w:rsid w:val="00880CE9"/>
    <w:rsid w:val="00882470"/>
    <w:rsid w:val="00882D5F"/>
    <w:rsid w:val="00883FDC"/>
    <w:rsid w:val="00885197"/>
    <w:rsid w:val="0088665C"/>
    <w:rsid w:val="00892AD5"/>
    <w:rsid w:val="00892EC2"/>
    <w:rsid w:val="008957A6"/>
    <w:rsid w:val="008961AF"/>
    <w:rsid w:val="008A1885"/>
    <w:rsid w:val="008A1CDD"/>
    <w:rsid w:val="008A3B2D"/>
    <w:rsid w:val="008A4258"/>
    <w:rsid w:val="008A7ABC"/>
    <w:rsid w:val="008B07FA"/>
    <w:rsid w:val="008B1E06"/>
    <w:rsid w:val="008B259C"/>
    <w:rsid w:val="008B4C18"/>
    <w:rsid w:val="008B61B7"/>
    <w:rsid w:val="008B641F"/>
    <w:rsid w:val="008C0517"/>
    <w:rsid w:val="008C0ECD"/>
    <w:rsid w:val="008C17AC"/>
    <w:rsid w:val="008C1A35"/>
    <w:rsid w:val="008C2216"/>
    <w:rsid w:val="008C2F4D"/>
    <w:rsid w:val="008C7946"/>
    <w:rsid w:val="008D2601"/>
    <w:rsid w:val="008D3FCC"/>
    <w:rsid w:val="008D4628"/>
    <w:rsid w:val="008E1EB7"/>
    <w:rsid w:val="008E3047"/>
    <w:rsid w:val="008E472D"/>
    <w:rsid w:val="008E6359"/>
    <w:rsid w:val="008F0D15"/>
    <w:rsid w:val="008F181A"/>
    <w:rsid w:val="0090049B"/>
    <w:rsid w:val="009014FB"/>
    <w:rsid w:val="00902615"/>
    <w:rsid w:val="00903941"/>
    <w:rsid w:val="009043D4"/>
    <w:rsid w:val="009105E7"/>
    <w:rsid w:val="00911F9F"/>
    <w:rsid w:val="0091379B"/>
    <w:rsid w:val="00914FEA"/>
    <w:rsid w:val="00920C57"/>
    <w:rsid w:val="00920F71"/>
    <w:rsid w:val="0092195C"/>
    <w:rsid w:val="00924CEC"/>
    <w:rsid w:val="00924E27"/>
    <w:rsid w:val="009258EF"/>
    <w:rsid w:val="00926CB8"/>
    <w:rsid w:val="009271AD"/>
    <w:rsid w:val="00930340"/>
    <w:rsid w:val="00930740"/>
    <w:rsid w:val="00931B61"/>
    <w:rsid w:val="009328EB"/>
    <w:rsid w:val="00936019"/>
    <w:rsid w:val="009372EA"/>
    <w:rsid w:val="00937FC0"/>
    <w:rsid w:val="00941DA6"/>
    <w:rsid w:val="0094367E"/>
    <w:rsid w:val="009437AA"/>
    <w:rsid w:val="009468A2"/>
    <w:rsid w:val="00947CAF"/>
    <w:rsid w:val="00950B18"/>
    <w:rsid w:val="00951275"/>
    <w:rsid w:val="00953A86"/>
    <w:rsid w:val="00957A9C"/>
    <w:rsid w:val="0096149A"/>
    <w:rsid w:val="009628D9"/>
    <w:rsid w:val="0096628F"/>
    <w:rsid w:val="0097003F"/>
    <w:rsid w:val="00971C77"/>
    <w:rsid w:val="00972858"/>
    <w:rsid w:val="00975C1B"/>
    <w:rsid w:val="00981218"/>
    <w:rsid w:val="009812F2"/>
    <w:rsid w:val="009848A5"/>
    <w:rsid w:val="00984E5C"/>
    <w:rsid w:val="00985A00"/>
    <w:rsid w:val="009871F9"/>
    <w:rsid w:val="00991265"/>
    <w:rsid w:val="00991D57"/>
    <w:rsid w:val="0099470C"/>
    <w:rsid w:val="00994A49"/>
    <w:rsid w:val="009A1EA5"/>
    <w:rsid w:val="009A26C0"/>
    <w:rsid w:val="009A4B6A"/>
    <w:rsid w:val="009A5A15"/>
    <w:rsid w:val="009B153B"/>
    <w:rsid w:val="009B331F"/>
    <w:rsid w:val="009B41AB"/>
    <w:rsid w:val="009B4BDD"/>
    <w:rsid w:val="009B503A"/>
    <w:rsid w:val="009B79AB"/>
    <w:rsid w:val="009C6BF2"/>
    <w:rsid w:val="009C7057"/>
    <w:rsid w:val="009D00CD"/>
    <w:rsid w:val="009D0C22"/>
    <w:rsid w:val="009D0D9E"/>
    <w:rsid w:val="009D2B48"/>
    <w:rsid w:val="009D6AE3"/>
    <w:rsid w:val="009D76BD"/>
    <w:rsid w:val="009E0780"/>
    <w:rsid w:val="009E1515"/>
    <w:rsid w:val="009E19C1"/>
    <w:rsid w:val="009E1F43"/>
    <w:rsid w:val="009E6915"/>
    <w:rsid w:val="009E7A04"/>
    <w:rsid w:val="009E7C6B"/>
    <w:rsid w:val="009F087F"/>
    <w:rsid w:val="009F1213"/>
    <w:rsid w:val="009F4A62"/>
    <w:rsid w:val="009F4BEA"/>
    <w:rsid w:val="009F58BA"/>
    <w:rsid w:val="009F6AC6"/>
    <w:rsid w:val="00A013C1"/>
    <w:rsid w:val="00A0508E"/>
    <w:rsid w:val="00A051B3"/>
    <w:rsid w:val="00A05884"/>
    <w:rsid w:val="00A10C15"/>
    <w:rsid w:val="00A124EF"/>
    <w:rsid w:val="00A12ECC"/>
    <w:rsid w:val="00A1517E"/>
    <w:rsid w:val="00A164F9"/>
    <w:rsid w:val="00A1743F"/>
    <w:rsid w:val="00A215A1"/>
    <w:rsid w:val="00A22181"/>
    <w:rsid w:val="00A23DF7"/>
    <w:rsid w:val="00A2416C"/>
    <w:rsid w:val="00A26F19"/>
    <w:rsid w:val="00A3032F"/>
    <w:rsid w:val="00A33B6E"/>
    <w:rsid w:val="00A40B06"/>
    <w:rsid w:val="00A424F4"/>
    <w:rsid w:val="00A42C94"/>
    <w:rsid w:val="00A51248"/>
    <w:rsid w:val="00A54216"/>
    <w:rsid w:val="00A54E5C"/>
    <w:rsid w:val="00A56413"/>
    <w:rsid w:val="00A56A55"/>
    <w:rsid w:val="00A604E7"/>
    <w:rsid w:val="00A60B32"/>
    <w:rsid w:val="00A61E6E"/>
    <w:rsid w:val="00A620AE"/>
    <w:rsid w:val="00A62D94"/>
    <w:rsid w:val="00A66C83"/>
    <w:rsid w:val="00A71607"/>
    <w:rsid w:val="00A72875"/>
    <w:rsid w:val="00A74466"/>
    <w:rsid w:val="00A74593"/>
    <w:rsid w:val="00A764EA"/>
    <w:rsid w:val="00A82404"/>
    <w:rsid w:val="00A82F9E"/>
    <w:rsid w:val="00A83CA1"/>
    <w:rsid w:val="00A8428F"/>
    <w:rsid w:val="00A903BE"/>
    <w:rsid w:val="00A90693"/>
    <w:rsid w:val="00A91558"/>
    <w:rsid w:val="00A92C46"/>
    <w:rsid w:val="00A9578B"/>
    <w:rsid w:val="00A96A40"/>
    <w:rsid w:val="00A96E9D"/>
    <w:rsid w:val="00AA1214"/>
    <w:rsid w:val="00AA5E34"/>
    <w:rsid w:val="00AB0F9D"/>
    <w:rsid w:val="00AB2184"/>
    <w:rsid w:val="00AB2A08"/>
    <w:rsid w:val="00AB2D60"/>
    <w:rsid w:val="00AB41DE"/>
    <w:rsid w:val="00AB596C"/>
    <w:rsid w:val="00AB626E"/>
    <w:rsid w:val="00AB649B"/>
    <w:rsid w:val="00AC4CCF"/>
    <w:rsid w:val="00AC4E9D"/>
    <w:rsid w:val="00AC6D5B"/>
    <w:rsid w:val="00AC6E74"/>
    <w:rsid w:val="00AC7768"/>
    <w:rsid w:val="00AC79FB"/>
    <w:rsid w:val="00AD4742"/>
    <w:rsid w:val="00AD6ED9"/>
    <w:rsid w:val="00AE3D4B"/>
    <w:rsid w:val="00AE498E"/>
    <w:rsid w:val="00AE4B96"/>
    <w:rsid w:val="00AE70F0"/>
    <w:rsid w:val="00AE7BC6"/>
    <w:rsid w:val="00AF011F"/>
    <w:rsid w:val="00AF41D0"/>
    <w:rsid w:val="00AF5DD8"/>
    <w:rsid w:val="00AF6C70"/>
    <w:rsid w:val="00AF7D30"/>
    <w:rsid w:val="00B01630"/>
    <w:rsid w:val="00B02663"/>
    <w:rsid w:val="00B04225"/>
    <w:rsid w:val="00B07B27"/>
    <w:rsid w:val="00B07D6D"/>
    <w:rsid w:val="00B144A5"/>
    <w:rsid w:val="00B24914"/>
    <w:rsid w:val="00B24F8C"/>
    <w:rsid w:val="00B261F5"/>
    <w:rsid w:val="00B3047F"/>
    <w:rsid w:val="00B304A3"/>
    <w:rsid w:val="00B30CAE"/>
    <w:rsid w:val="00B3307F"/>
    <w:rsid w:val="00B33B10"/>
    <w:rsid w:val="00B352C0"/>
    <w:rsid w:val="00B357D8"/>
    <w:rsid w:val="00B40FC9"/>
    <w:rsid w:val="00B429CB"/>
    <w:rsid w:val="00B4376A"/>
    <w:rsid w:val="00B43BEA"/>
    <w:rsid w:val="00B4467F"/>
    <w:rsid w:val="00B4513F"/>
    <w:rsid w:val="00B47012"/>
    <w:rsid w:val="00B5081F"/>
    <w:rsid w:val="00B50A8A"/>
    <w:rsid w:val="00B53021"/>
    <w:rsid w:val="00B54E75"/>
    <w:rsid w:val="00B5718D"/>
    <w:rsid w:val="00B605DB"/>
    <w:rsid w:val="00B61715"/>
    <w:rsid w:val="00B641C3"/>
    <w:rsid w:val="00B643E9"/>
    <w:rsid w:val="00B676FE"/>
    <w:rsid w:val="00B709C4"/>
    <w:rsid w:val="00B7107E"/>
    <w:rsid w:val="00B71691"/>
    <w:rsid w:val="00B716E4"/>
    <w:rsid w:val="00B72DF1"/>
    <w:rsid w:val="00B82A25"/>
    <w:rsid w:val="00B85DED"/>
    <w:rsid w:val="00B866B7"/>
    <w:rsid w:val="00B9244C"/>
    <w:rsid w:val="00B934DB"/>
    <w:rsid w:val="00B9570A"/>
    <w:rsid w:val="00B97868"/>
    <w:rsid w:val="00BA20C8"/>
    <w:rsid w:val="00BA3629"/>
    <w:rsid w:val="00BA3658"/>
    <w:rsid w:val="00BA3F21"/>
    <w:rsid w:val="00BA6415"/>
    <w:rsid w:val="00BA74F1"/>
    <w:rsid w:val="00BB0399"/>
    <w:rsid w:val="00BB043B"/>
    <w:rsid w:val="00BB2A35"/>
    <w:rsid w:val="00BB3377"/>
    <w:rsid w:val="00BB3899"/>
    <w:rsid w:val="00BC1C60"/>
    <w:rsid w:val="00BC6F84"/>
    <w:rsid w:val="00BD1C0C"/>
    <w:rsid w:val="00BD1D67"/>
    <w:rsid w:val="00BD1E04"/>
    <w:rsid w:val="00BD22BE"/>
    <w:rsid w:val="00BD2377"/>
    <w:rsid w:val="00BD29F2"/>
    <w:rsid w:val="00BD64F0"/>
    <w:rsid w:val="00BD6821"/>
    <w:rsid w:val="00BE0001"/>
    <w:rsid w:val="00BE11AA"/>
    <w:rsid w:val="00BE14C2"/>
    <w:rsid w:val="00BE1771"/>
    <w:rsid w:val="00BE24E9"/>
    <w:rsid w:val="00BE25EB"/>
    <w:rsid w:val="00BE5C49"/>
    <w:rsid w:val="00BE646A"/>
    <w:rsid w:val="00BE6946"/>
    <w:rsid w:val="00BE6F73"/>
    <w:rsid w:val="00BE70ED"/>
    <w:rsid w:val="00BF127D"/>
    <w:rsid w:val="00BF17F9"/>
    <w:rsid w:val="00BF6DDF"/>
    <w:rsid w:val="00BF7ECC"/>
    <w:rsid w:val="00C00B79"/>
    <w:rsid w:val="00C011AA"/>
    <w:rsid w:val="00C01873"/>
    <w:rsid w:val="00C01D45"/>
    <w:rsid w:val="00C0482A"/>
    <w:rsid w:val="00C04CC6"/>
    <w:rsid w:val="00C0665D"/>
    <w:rsid w:val="00C075A2"/>
    <w:rsid w:val="00C0797D"/>
    <w:rsid w:val="00C10E50"/>
    <w:rsid w:val="00C11678"/>
    <w:rsid w:val="00C14F41"/>
    <w:rsid w:val="00C151CB"/>
    <w:rsid w:val="00C21AAA"/>
    <w:rsid w:val="00C22D27"/>
    <w:rsid w:val="00C26567"/>
    <w:rsid w:val="00C26588"/>
    <w:rsid w:val="00C314F5"/>
    <w:rsid w:val="00C31F83"/>
    <w:rsid w:val="00C32135"/>
    <w:rsid w:val="00C32400"/>
    <w:rsid w:val="00C33630"/>
    <w:rsid w:val="00C339F3"/>
    <w:rsid w:val="00C33E8D"/>
    <w:rsid w:val="00C34773"/>
    <w:rsid w:val="00C367DF"/>
    <w:rsid w:val="00C36923"/>
    <w:rsid w:val="00C37D53"/>
    <w:rsid w:val="00C42632"/>
    <w:rsid w:val="00C42A57"/>
    <w:rsid w:val="00C4522D"/>
    <w:rsid w:val="00C45C22"/>
    <w:rsid w:val="00C45C38"/>
    <w:rsid w:val="00C46849"/>
    <w:rsid w:val="00C469E3"/>
    <w:rsid w:val="00C46D7E"/>
    <w:rsid w:val="00C546A3"/>
    <w:rsid w:val="00C54E2D"/>
    <w:rsid w:val="00C56E6D"/>
    <w:rsid w:val="00C57487"/>
    <w:rsid w:val="00C609E7"/>
    <w:rsid w:val="00C60EB1"/>
    <w:rsid w:val="00C61176"/>
    <w:rsid w:val="00C61438"/>
    <w:rsid w:val="00C64E39"/>
    <w:rsid w:val="00C66935"/>
    <w:rsid w:val="00C66980"/>
    <w:rsid w:val="00C66A96"/>
    <w:rsid w:val="00C67E1F"/>
    <w:rsid w:val="00C7006C"/>
    <w:rsid w:val="00C71D6B"/>
    <w:rsid w:val="00C71DCE"/>
    <w:rsid w:val="00C75041"/>
    <w:rsid w:val="00C768DF"/>
    <w:rsid w:val="00C76DF1"/>
    <w:rsid w:val="00C777B0"/>
    <w:rsid w:val="00C77C37"/>
    <w:rsid w:val="00C806D3"/>
    <w:rsid w:val="00C80AEA"/>
    <w:rsid w:val="00C8245C"/>
    <w:rsid w:val="00C825B1"/>
    <w:rsid w:val="00C83DBA"/>
    <w:rsid w:val="00C8449C"/>
    <w:rsid w:val="00C906E8"/>
    <w:rsid w:val="00C907B5"/>
    <w:rsid w:val="00C923A2"/>
    <w:rsid w:val="00C95A32"/>
    <w:rsid w:val="00CA0049"/>
    <w:rsid w:val="00CA0D2B"/>
    <w:rsid w:val="00CA342E"/>
    <w:rsid w:val="00CA3980"/>
    <w:rsid w:val="00CA4FBE"/>
    <w:rsid w:val="00CA673D"/>
    <w:rsid w:val="00CA688C"/>
    <w:rsid w:val="00CB28D7"/>
    <w:rsid w:val="00CB3943"/>
    <w:rsid w:val="00CB42FD"/>
    <w:rsid w:val="00CB52A7"/>
    <w:rsid w:val="00CB5818"/>
    <w:rsid w:val="00CC1F78"/>
    <w:rsid w:val="00CC2649"/>
    <w:rsid w:val="00CC2CDA"/>
    <w:rsid w:val="00CC3291"/>
    <w:rsid w:val="00CC4AA1"/>
    <w:rsid w:val="00CC6DF8"/>
    <w:rsid w:val="00CD0A5B"/>
    <w:rsid w:val="00CD267C"/>
    <w:rsid w:val="00CD4991"/>
    <w:rsid w:val="00CD5E08"/>
    <w:rsid w:val="00CD6BA3"/>
    <w:rsid w:val="00CD75A2"/>
    <w:rsid w:val="00CE4071"/>
    <w:rsid w:val="00CE480C"/>
    <w:rsid w:val="00CF21C5"/>
    <w:rsid w:val="00CF23FE"/>
    <w:rsid w:val="00CF35E4"/>
    <w:rsid w:val="00CF45D9"/>
    <w:rsid w:val="00CF57EC"/>
    <w:rsid w:val="00D02E39"/>
    <w:rsid w:val="00D05C71"/>
    <w:rsid w:val="00D06678"/>
    <w:rsid w:val="00D074A0"/>
    <w:rsid w:val="00D0796E"/>
    <w:rsid w:val="00D1012D"/>
    <w:rsid w:val="00D102A4"/>
    <w:rsid w:val="00D10313"/>
    <w:rsid w:val="00D11A8F"/>
    <w:rsid w:val="00D125AA"/>
    <w:rsid w:val="00D137B5"/>
    <w:rsid w:val="00D149C9"/>
    <w:rsid w:val="00D2138F"/>
    <w:rsid w:val="00D25CF8"/>
    <w:rsid w:val="00D25D6C"/>
    <w:rsid w:val="00D33148"/>
    <w:rsid w:val="00D33452"/>
    <w:rsid w:val="00D334F6"/>
    <w:rsid w:val="00D34F6A"/>
    <w:rsid w:val="00D35E72"/>
    <w:rsid w:val="00D368DC"/>
    <w:rsid w:val="00D37B68"/>
    <w:rsid w:val="00D4118E"/>
    <w:rsid w:val="00D43541"/>
    <w:rsid w:val="00D44152"/>
    <w:rsid w:val="00D45207"/>
    <w:rsid w:val="00D57FD8"/>
    <w:rsid w:val="00D606AD"/>
    <w:rsid w:val="00D6132A"/>
    <w:rsid w:val="00D618B2"/>
    <w:rsid w:val="00D628AB"/>
    <w:rsid w:val="00D66F74"/>
    <w:rsid w:val="00D705C0"/>
    <w:rsid w:val="00D71843"/>
    <w:rsid w:val="00D72BDD"/>
    <w:rsid w:val="00D76F49"/>
    <w:rsid w:val="00D84FD9"/>
    <w:rsid w:val="00D856D6"/>
    <w:rsid w:val="00D87882"/>
    <w:rsid w:val="00D913D9"/>
    <w:rsid w:val="00D950F3"/>
    <w:rsid w:val="00D956FC"/>
    <w:rsid w:val="00D95E77"/>
    <w:rsid w:val="00D96EF2"/>
    <w:rsid w:val="00D97154"/>
    <w:rsid w:val="00DA0997"/>
    <w:rsid w:val="00DA31B9"/>
    <w:rsid w:val="00DA7AEE"/>
    <w:rsid w:val="00DB1946"/>
    <w:rsid w:val="00DB463D"/>
    <w:rsid w:val="00DB4A7A"/>
    <w:rsid w:val="00DB5333"/>
    <w:rsid w:val="00DB5FFF"/>
    <w:rsid w:val="00DB76D8"/>
    <w:rsid w:val="00DB7AA5"/>
    <w:rsid w:val="00DC132D"/>
    <w:rsid w:val="00DC1FF1"/>
    <w:rsid w:val="00DC23E5"/>
    <w:rsid w:val="00DC5475"/>
    <w:rsid w:val="00DC64D1"/>
    <w:rsid w:val="00DC6593"/>
    <w:rsid w:val="00DC6E91"/>
    <w:rsid w:val="00DC7429"/>
    <w:rsid w:val="00DC7912"/>
    <w:rsid w:val="00DC7D71"/>
    <w:rsid w:val="00DD039C"/>
    <w:rsid w:val="00DD0771"/>
    <w:rsid w:val="00DD102C"/>
    <w:rsid w:val="00DD2B7B"/>
    <w:rsid w:val="00DD2EFE"/>
    <w:rsid w:val="00DD6188"/>
    <w:rsid w:val="00DE1E4F"/>
    <w:rsid w:val="00DE51A1"/>
    <w:rsid w:val="00DE764B"/>
    <w:rsid w:val="00DE798B"/>
    <w:rsid w:val="00DF2793"/>
    <w:rsid w:val="00DF7DD4"/>
    <w:rsid w:val="00E0332A"/>
    <w:rsid w:val="00E07A04"/>
    <w:rsid w:val="00E10792"/>
    <w:rsid w:val="00E13DE9"/>
    <w:rsid w:val="00E15722"/>
    <w:rsid w:val="00E15B01"/>
    <w:rsid w:val="00E16568"/>
    <w:rsid w:val="00E173D6"/>
    <w:rsid w:val="00E20A0E"/>
    <w:rsid w:val="00E22E1B"/>
    <w:rsid w:val="00E23BA2"/>
    <w:rsid w:val="00E2422A"/>
    <w:rsid w:val="00E246DC"/>
    <w:rsid w:val="00E25932"/>
    <w:rsid w:val="00E27980"/>
    <w:rsid w:val="00E305AE"/>
    <w:rsid w:val="00E30B0F"/>
    <w:rsid w:val="00E30BF1"/>
    <w:rsid w:val="00E33325"/>
    <w:rsid w:val="00E35A74"/>
    <w:rsid w:val="00E3695D"/>
    <w:rsid w:val="00E40273"/>
    <w:rsid w:val="00E4081A"/>
    <w:rsid w:val="00E44DD4"/>
    <w:rsid w:val="00E5157E"/>
    <w:rsid w:val="00E517D0"/>
    <w:rsid w:val="00E51D09"/>
    <w:rsid w:val="00E52DED"/>
    <w:rsid w:val="00E54167"/>
    <w:rsid w:val="00E55DB8"/>
    <w:rsid w:val="00E564E3"/>
    <w:rsid w:val="00E56EC8"/>
    <w:rsid w:val="00E570F6"/>
    <w:rsid w:val="00E631C7"/>
    <w:rsid w:val="00E65175"/>
    <w:rsid w:val="00E761AF"/>
    <w:rsid w:val="00E7660B"/>
    <w:rsid w:val="00E80AB2"/>
    <w:rsid w:val="00E82527"/>
    <w:rsid w:val="00E8526F"/>
    <w:rsid w:val="00E85729"/>
    <w:rsid w:val="00E866F7"/>
    <w:rsid w:val="00E87D37"/>
    <w:rsid w:val="00E90FB3"/>
    <w:rsid w:val="00E92DD6"/>
    <w:rsid w:val="00E93FF7"/>
    <w:rsid w:val="00E94C9C"/>
    <w:rsid w:val="00EA1A66"/>
    <w:rsid w:val="00EA315A"/>
    <w:rsid w:val="00EA3260"/>
    <w:rsid w:val="00EA4444"/>
    <w:rsid w:val="00EA6D70"/>
    <w:rsid w:val="00EB13AA"/>
    <w:rsid w:val="00EB2E6C"/>
    <w:rsid w:val="00EB36AC"/>
    <w:rsid w:val="00EB68D4"/>
    <w:rsid w:val="00EB74AB"/>
    <w:rsid w:val="00EB756A"/>
    <w:rsid w:val="00EC14DC"/>
    <w:rsid w:val="00EC2002"/>
    <w:rsid w:val="00EC2DFD"/>
    <w:rsid w:val="00EC365A"/>
    <w:rsid w:val="00EC36F9"/>
    <w:rsid w:val="00EC5480"/>
    <w:rsid w:val="00EC57F9"/>
    <w:rsid w:val="00EC5DEA"/>
    <w:rsid w:val="00EC611C"/>
    <w:rsid w:val="00ED12F0"/>
    <w:rsid w:val="00ED5926"/>
    <w:rsid w:val="00ED7B90"/>
    <w:rsid w:val="00EE038C"/>
    <w:rsid w:val="00EE0F51"/>
    <w:rsid w:val="00EE23D0"/>
    <w:rsid w:val="00EE2E07"/>
    <w:rsid w:val="00EF0454"/>
    <w:rsid w:val="00EF1B77"/>
    <w:rsid w:val="00EF35EC"/>
    <w:rsid w:val="00EF4AE1"/>
    <w:rsid w:val="00EF6487"/>
    <w:rsid w:val="00EF6E9C"/>
    <w:rsid w:val="00F01C07"/>
    <w:rsid w:val="00F01ECC"/>
    <w:rsid w:val="00F02B47"/>
    <w:rsid w:val="00F04C0C"/>
    <w:rsid w:val="00F1100A"/>
    <w:rsid w:val="00F129AE"/>
    <w:rsid w:val="00F12DAD"/>
    <w:rsid w:val="00F15594"/>
    <w:rsid w:val="00F23BC2"/>
    <w:rsid w:val="00F2647A"/>
    <w:rsid w:val="00F33F65"/>
    <w:rsid w:val="00F35E31"/>
    <w:rsid w:val="00F368FE"/>
    <w:rsid w:val="00F37383"/>
    <w:rsid w:val="00F378B5"/>
    <w:rsid w:val="00F405C8"/>
    <w:rsid w:val="00F418F8"/>
    <w:rsid w:val="00F42041"/>
    <w:rsid w:val="00F46FE8"/>
    <w:rsid w:val="00F51D22"/>
    <w:rsid w:val="00F53292"/>
    <w:rsid w:val="00F53439"/>
    <w:rsid w:val="00F53799"/>
    <w:rsid w:val="00F559AA"/>
    <w:rsid w:val="00F567C9"/>
    <w:rsid w:val="00F65477"/>
    <w:rsid w:val="00F65ADC"/>
    <w:rsid w:val="00F7131A"/>
    <w:rsid w:val="00F713B6"/>
    <w:rsid w:val="00F7198C"/>
    <w:rsid w:val="00F72136"/>
    <w:rsid w:val="00F735D1"/>
    <w:rsid w:val="00F73ACE"/>
    <w:rsid w:val="00F743F6"/>
    <w:rsid w:val="00F744B8"/>
    <w:rsid w:val="00F74DB2"/>
    <w:rsid w:val="00F76B3C"/>
    <w:rsid w:val="00F817B2"/>
    <w:rsid w:val="00F836A9"/>
    <w:rsid w:val="00F85B16"/>
    <w:rsid w:val="00F8603D"/>
    <w:rsid w:val="00F91DEC"/>
    <w:rsid w:val="00F924B7"/>
    <w:rsid w:val="00F92BE2"/>
    <w:rsid w:val="00F9344F"/>
    <w:rsid w:val="00F95353"/>
    <w:rsid w:val="00F95922"/>
    <w:rsid w:val="00F9787B"/>
    <w:rsid w:val="00F97CF7"/>
    <w:rsid w:val="00FA046C"/>
    <w:rsid w:val="00FA2812"/>
    <w:rsid w:val="00FA5BC6"/>
    <w:rsid w:val="00FA633F"/>
    <w:rsid w:val="00FA7D25"/>
    <w:rsid w:val="00FB0EC6"/>
    <w:rsid w:val="00FB3404"/>
    <w:rsid w:val="00FB3D2E"/>
    <w:rsid w:val="00FB6D94"/>
    <w:rsid w:val="00FB787A"/>
    <w:rsid w:val="00FC46AE"/>
    <w:rsid w:val="00FC47BE"/>
    <w:rsid w:val="00FC7C6F"/>
    <w:rsid w:val="00FD11F1"/>
    <w:rsid w:val="00FD155D"/>
    <w:rsid w:val="00FD275A"/>
    <w:rsid w:val="00FD2AA7"/>
    <w:rsid w:val="00FD2C09"/>
    <w:rsid w:val="00FD73EA"/>
    <w:rsid w:val="00FE1683"/>
    <w:rsid w:val="00FE722B"/>
    <w:rsid w:val="00FF204A"/>
    <w:rsid w:val="00FF3729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DE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D0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194042"/>
    <w:rPr>
      <w:color w:val="106BBE"/>
    </w:rPr>
  </w:style>
  <w:style w:type="table" w:styleId="a7">
    <w:name w:val="Table Grid"/>
    <w:basedOn w:val="a1"/>
    <w:uiPriority w:val="59"/>
    <w:rsid w:val="00090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0644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E51A1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874D9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2D452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a">
    <w:name w:val="Основной текст_"/>
    <w:link w:val="10"/>
    <w:rsid w:val="002D452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2D452E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102;&#1076;&#1078;&#1077;&#1090;%202016\&#1044;&#1091;&#1084;&#1072;\&#1048;&#1089;&#1087;&#1086;&#1083;&#1085;&#1077;&#1085;&#1080;&#1077;\&#1048;&#1089;&#1087;&#1086;&#1083;&#1085;&#1077;&#1085;&#1080;&#1077;%20&#1079;&#1072;%201%20&#1087;&#1086;&#1083;&#1091;&#1075;&#1086;&#1076;&#1080;&#1077;%202016\&#1087;&#1086;&#1103;&#1089;&#1085;&#1080;&#1083;&#1086;&#1074;&#1082;&#1072;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102;&#1076;&#1078;&#1077;&#1090;%202016\&#1044;&#1091;&#1084;&#1072;\&#1048;&#1089;&#1087;&#1086;&#1083;&#1085;&#1077;&#1085;&#1080;&#1077;\&#1048;&#1089;&#1087;&#1086;&#1083;&#1085;&#1077;&#1085;&#1080;&#1077;%20&#1079;&#1072;%201%20&#1087;&#1086;&#1083;&#1091;&#1075;&#1086;&#1076;&#1080;&#1077;%202016\&#1087;&#1086;&#1103;&#1089;&#1085;&#1080;&#1083;&#1086;&#1074;&#1082;&#1072;%2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102;&#1076;&#1078;&#1077;&#1090;%202016\&#1044;&#1091;&#1084;&#1072;\&#1048;&#1089;&#1087;&#1086;&#1083;&#1085;&#1077;&#1085;&#1080;&#1077;\&#1048;&#1089;&#1087;&#1086;&#1083;&#1085;&#1077;&#1085;&#1080;&#1077;%20&#1079;&#1072;%201%20&#1087;&#1086;&#1083;&#1091;&#1075;&#1086;&#1076;&#1080;&#1077;%202016\&#1087;&#1086;&#1103;&#1089;&#1085;&#1080;&#1083;&#1086;&#1074;&#1082;&#1072;%20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102;&#1076;&#1078;&#1077;&#1090;%202016\&#1044;&#1091;&#1084;&#1072;\&#1048;&#1089;&#1087;&#1086;&#1083;&#1085;&#1077;&#1085;&#1080;&#1077;\&#1048;&#1089;&#1087;&#1086;&#1083;&#1085;&#1077;&#1085;&#1080;&#1077;%20&#1079;&#1072;%201%20&#1087;&#1086;&#1083;&#1091;&#1075;&#1086;&#1076;&#1080;&#1077;%202016\&#1087;&#1086;&#1103;&#1089;&#1085;&#1080;&#1083;&#1086;&#1074;&#1082;&#1072;%20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102;&#1076;&#1078;&#1077;&#1090;%202016\&#1044;&#1091;&#1084;&#1072;\&#1048;&#1089;&#1087;&#1086;&#1083;&#1085;&#1077;&#1085;&#1080;&#1077;\&#1048;&#1089;&#1087;&#1086;&#1083;&#1085;&#1077;&#1085;&#1080;&#1077;%20&#1079;&#1072;%201%20&#1087;&#1086;&#1083;&#1091;&#1075;&#1086;&#1076;&#1080;&#1077;%202016\&#1087;&#1086;&#1103;&#1089;&#1085;&#1080;&#1083;&#1086;&#1074;&#1082;&#1072;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847462817148028"/>
          <c:y val="5.6030183727034118E-2"/>
          <c:w val="0.51726290463691083"/>
          <c:h val="0.73709098862642175"/>
        </c:manualLayout>
      </c:layout>
      <c:barChart>
        <c:barDir val="col"/>
        <c:grouping val="stacked"/>
        <c:ser>
          <c:idx val="0"/>
          <c:order val="0"/>
          <c:tx>
            <c:strRef>
              <c:f>'за 1 полугодие 2016 (2)'!$B$2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dLbl>
              <c:idx val="0"/>
              <c:layout>
                <c:manualLayout>
                  <c:x val="0.12500000000000006"/>
                  <c:y val="-1.3888888888889185E-2"/>
                </c:manualLayout>
              </c:layout>
              <c:showVal val="1"/>
            </c:dLbl>
            <c:dLbl>
              <c:idx val="1"/>
              <c:layout>
                <c:manualLayout>
                  <c:x val="0.12248210880114806"/>
                  <c:y val="0.11991869918699198"/>
                </c:manualLayout>
              </c:layout>
              <c:showVal val="1"/>
            </c:dLbl>
            <c:showVal val="1"/>
          </c:dLbls>
          <c:cat>
            <c:strRef>
              <c:f>'за 1 полугодие 2016 (2)'!$A$3:$A$4</c:f>
              <c:strCache>
                <c:ptCount val="2"/>
                <c:pt idx="0">
                  <c:v>1 полугодие 2015 года</c:v>
                </c:pt>
                <c:pt idx="1">
                  <c:v>1 полугодие 2016 года</c:v>
                </c:pt>
              </c:strCache>
            </c:strRef>
          </c:cat>
          <c:val>
            <c:numRef>
              <c:f>'за 1 полугодие 2016 (2)'!$B$3:$B$4</c:f>
              <c:numCache>
                <c:formatCode>#,##0.0</c:formatCode>
                <c:ptCount val="2"/>
                <c:pt idx="0">
                  <c:v>2003268.6</c:v>
                </c:pt>
                <c:pt idx="1">
                  <c:v>1750190.4</c:v>
                </c:pt>
              </c:numCache>
            </c:numRef>
          </c:val>
        </c:ser>
        <c:ser>
          <c:idx val="1"/>
          <c:order val="1"/>
          <c:tx>
            <c:strRef>
              <c:f>'за 1 полугодие 2016 (2)'!$C$2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0.103916803565022"/>
                  <c:y val="8.5817169195314263E-3"/>
                </c:manualLayout>
              </c:layout>
              <c:showVal val="1"/>
            </c:dLbl>
            <c:dLbl>
              <c:idx val="1"/>
              <c:layout>
                <c:manualLayout>
                  <c:x val="0.11225004248569698"/>
                  <c:y val="2.2019076883682296E-2"/>
                </c:manualLayout>
              </c:layout>
              <c:showVal val="1"/>
            </c:dLbl>
            <c:showVal val="1"/>
          </c:dLbls>
          <c:cat>
            <c:strRef>
              <c:f>'за 1 полугодие 2016 (2)'!$A$3:$A$4</c:f>
              <c:strCache>
                <c:ptCount val="2"/>
                <c:pt idx="0">
                  <c:v>1 полугодие 2015 года</c:v>
                </c:pt>
                <c:pt idx="1">
                  <c:v>1 полугодие 2016 года</c:v>
                </c:pt>
              </c:strCache>
            </c:strRef>
          </c:cat>
          <c:val>
            <c:numRef>
              <c:f>'за 1 полугодие 2016 (2)'!$C$3:$C$4</c:f>
              <c:numCache>
                <c:formatCode>#,##0.0</c:formatCode>
                <c:ptCount val="2"/>
                <c:pt idx="0">
                  <c:v>67712.5</c:v>
                </c:pt>
                <c:pt idx="1">
                  <c:v>111432.3</c:v>
                </c:pt>
              </c:numCache>
            </c:numRef>
          </c:val>
        </c:ser>
        <c:ser>
          <c:idx val="2"/>
          <c:order val="2"/>
          <c:tx>
            <c:strRef>
              <c:f>'за 1 полугодие 2016 (2)'!$D$2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0.11111104816933855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10341736059970862"/>
                  <c:y val="-1.9535241021701556E-2"/>
                </c:manualLayout>
              </c:layout>
              <c:showVal val="1"/>
            </c:dLbl>
            <c:showVal val="1"/>
          </c:dLbls>
          <c:cat>
            <c:strRef>
              <c:f>'за 1 полугодие 2016 (2)'!$A$3:$A$4</c:f>
              <c:strCache>
                <c:ptCount val="2"/>
                <c:pt idx="0">
                  <c:v>1 полугодие 2015 года</c:v>
                </c:pt>
                <c:pt idx="1">
                  <c:v>1 полугодие 2016 года</c:v>
                </c:pt>
              </c:strCache>
            </c:strRef>
          </c:cat>
          <c:val>
            <c:numRef>
              <c:f>'за 1 полугодие 2016 (2)'!$D$3:$D$4</c:f>
              <c:numCache>
                <c:formatCode>#,##0.0</c:formatCode>
                <c:ptCount val="2"/>
                <c:pt idx="0">
                  <c:v>287480.09999999998</c:v>
                </c:pt>
                <c:pt idx="1">
                  <c:v>171346.2</c:v>
                </c:pt>
              </c:numCache>
            </c:numRef>
          </c:val>
        </c:ser>
        <c:overlap val="100"/>
        <c:axId val="67855488"/>
        <c:axId val="67857024"/>
      </c:barChart>
      <c:catAx>
        <c:axId val="67855488"/>
        <c:scaling>
          <c:orientation val="minMax"/>
        </c:scaling>
        <c:axPos val="b"/>
        <c:tickLblPos val="nextTo"/>
        <c:crossAx val="67857024"/>
        <c:crosses val="autoZero"/>
        <c:auto val="1"/>
        <c:lblAlgn val="ctr"/>
        <c:lblOffset val="100"/>
      </c:catAx>
      <c:valAx>
        <c:axId val="67857024"/>
        <c:scaling>
          <c:orientation val="minMax"/>
          <c:max val="2400000"/>
          <c:min val="1100000"/>
        </c:scaling>
        <c:axPos val="l"/>
        <c:majorGridlines/>
        <c:numFmt formatCode="#,##0.0" sourceLinked="1"/>
        <c:tickLblPos val="nextTo"/>
        <c:crossAx val="67855488"/>
        <c:crosses val="autoZero"/>
        <c:crossBetween val="between"/>
        <c:majorUnit val="50000"/>
        <c:minorUnit val="10000"/>
      </c:valAx>
    </c:plotArea>
    <c:legend>
      <c:legendPos val="r"/>
      <c:layout>
        <c:manualLayout>
          <c:xMode val="edge"/>
          <c:yMode val="edge"/>
          <c:x val="0.7721244736494407"/>
          <c:y val="0.28893412713654698"/>
          <c:w val="0.20481259087218606"/>
          <c:h val="0.3353556110364298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rAngAx val="1"/>
    </c:view3D>
    <c:plotArea>
      <c:layout>
        <c:manualLayout>
          <c:layoutTarget val="inner"/>
          <c:xMode val="edge"/>
          <c:yMode val="edge"/>
          <c:x val="1.4970102434197973E-2"/>
          <c:y val="8.372096766405554E-2"/>
          <c:w val="0.93208165248555652"/>
          <c:h val="0.90507287622966293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88900" h="38100"/>
              <a:bevelB w="88900" h="38100"/>
            </a:sp3d>
          </c:spPr>
          <c:explosion val="25"/>
          <c:dLbls>
            <c:dLbl>
              <c:idx val="0"/>
              <c:layout>
                <c:manualLayout>
                  <c:x val="-7.0729502259824139E-3"/>
                  <c:y val="-0.32667137180322203"/>
                </c:manualLayout>
              </c:layout>
              <c:showLegendKey val="1"/>
              <c:showCatName val="1"/>
              <c:showPercent val="1"/>
            </c:dLbl>
            <c:dLbl>
              <c:idx val="1"/>
              <c:layout>
                <c:manualLayout>
                  <c:x val="-6.9795603476392104E-2"/>
                  <c:y val="4.5075934382860304E-2"/>
                </c:manualLayout>
              </c:layout>
              <c:showLegendKey val="1"/>
              <c:showCatName val="1"/>
              <c:showPercent val="1"/>
            </c:dLbl>
            <c:dLbl>
              <c:idx val="2"/>
              <c:layout>
                <c:manualLayout>
                  <c:x val="-6.4168952278547114E-3"/>
                  <c:y val="-1.3335618060712725E-2"/>
                </c:manualLayout>
              </c:layout>
              <c:showLegendKey val="1"/>
              <c:showCatName val="1"/>
              <c:showPercent val="1"/>
            </c:dLbl>
            <c:dLbl>
              <c:idx val="3"/>
              <c:layout>
                <c:manualLayout>
                  <c:x val="-3.4360364872476026E-2"/>
                  <c:y val="4.7399009146341847E-2"/>
                </c:manualLayout>
              </c:layout>
              <c:showLegendKey val="1"/>
              <c:showCatName val="1"/>
              <c:showPercent val="1"/>
            </c:dLbl>
            <c:dLbl>
              <c:idx val="4"/>
              <c:layout>
                <c:manualLayout>
                  <c:x val="8.7741328202400298E-2"/>
                  <c:y val="3.7678246359223552E-2"/>
                </c:manualLayout>
              </c:layout>
              <c:showLegendKey val="1"/>
              <c:showCatName val="1"/>
              <c:showPercent val="1"/>
            </c:dLbl>
            <c:showLegendKey val="1"/>
            <c:showCatName val="1"/>
            <c:showPercent val="1"/>
            <c:showLeaderLines val="1"/>
          </c:dLbls>
          <c:cat>
            <c:strRef>
              <c:f>'за 1 полугодие 2016 (2)'!$A$17:$A$21</c:f>
              <c:strCache>
                <c:ptCount val="5"/>
                <c:pt idx="0">
                  <c:v>налог на доходы физических лиц</c:v>
                </c:pt>
                <c:pt idx="1">
                  <c:v>ЕНВД</c:v>
                </c:pt>
                <c:pt idx="2">
                  <c:v>акцизы</c:v>
                </c:pt>
                <c:pt idx="3">
                  <c:v>УСН</c:v>
                </c:pt>
                <c:pt idx="4">
                  <c:v>остальные</c:v>
                </c:pt>
              </c:strCache>
            </c:strRef>
          </c:cat>
          <c:val>
            <c:numRef>
              <c:f>'за 1 полугодие 2016 (2)'!$B$17:$B$21</c:f>
              <c:numCache>
                <c:formatCode>General</c:formatCode>
                <c:ptCount val="5"/>
                <c:pt idx="0" formatCode="#,##0.00">
                  <c:v>112944.3</c:v>
                </c:pt>
                <c:pt idx="1">
                  <c:v>3079.8</c:v>
                </c:pt>
                <c:pt idx="2">
                  <c:v>28218.799999999996</c:v>
                </c:pt>
                <c:pt idx="3">
                  <c:v>21117.200000000001</c:v>
                </c:pt>
                <c:pt idx="4" formatCode="#,##0.00">
                  <c:v>5986.1000000000058</c:v>
                </c:pt>
              </c:numCache>
            </c:numRef>
          </c:val>
        </c:ser>
      </c:pie3DChart>
      <c:spPr>
        <a:scene3d>
          <a:camera prst="orthographicFront"/>
          <a:lightRig rig="threePt" dir="t"/>
        </a:scene3d>
        <a:sp3d>
          <a:bevelT h="6350"/>
        </a:sp3d>
      </c:spPr>
    </c:plotArea>
    <c:plotVisOnly val="1"/>
  </c:chart>
  <c:spPr>
    <a:scene3d>
      <a:camera prst="orthographicFront"/>
      <a:lightRig rig="threePt" dir="t"/>
    </a:scene3d>
    <a:sp3d>
      <a:bevelT h="6350"/>
      <a:bevelB w="6350"/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hart>
    <c:view3D>
      <c:rotX val="40"/>
      <c:rotY val="90"/>
      <c:depthPercent val="9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'за 1 полугодие 2016 (2)'!$B$32</c:f>
              <c:strCache>
                <c:ptCount val="1"/>
                <c:pt idx="0">
                  <c:v>фактически поступило за 1 полугодие 2015 года</c:v>
                </c:pt>
              </c:strCache>
            </c:strRef>
          </c:tx>
          <c:cat>
            <c:strRef>
              <c:f>'за 1 полугодие 2016 (2)'!$A$33:$A$37</c:f>
              <c:strCache>
                <c:ptCount val="5"/>
                <c:pt idx="0">
                  <c:v>налог на доходы физических лиц</c:v>
                </c:pt>
                <c:pt idx="1">
                  <c:v>ЕНВД</c:v>
                </c:pt>
                <c:pt idx="2">
                  <c:v>акцизы</c:v>
                </c:pt>
                <c:pt idx="3">
                  <c:v>УСН</c:v>
                </c:pt>
                <c:pt idx="4">
                  <c:v>остальные</c:v>
                </c:pt>
              </c:strCache>
            </c:strRef>
          </c:cat>
          <c:val>
            <c:numRef>
              <c:f>'за 1 полугодие 2016 (2)'!$B$33:$B$37</c:f>
              <c:numCache>
                <c:formatCode>#,##0.0</c:formatCode>
                <c:ptCount val="5"/>
                <c:pt idx="0">
                  <c:v>236727.7</c:v>
                </c:pt>
                <c:pt idx="1">
                  <c:v>3574.6</c:v>
                </c:pt>
                <c:pt idx="2">
                  <c:v>21280.799999999996</c:v>
                </c:pt>
                <c:pt idx="3">
                  <c:v>19680.599999999937</c:v>
                </c:pt>
                <c:pt idx="4">
                  <c:v>6216.3999999999714</c:v>
                </c:pt>
              </c:numCache>
            </c:numRef>
          </c:val>
        </c:ser>
        <c:ser>
          <c:idx val="1"/>
          <c:order val="1"/>
          <c:tx>
            <c:strRef>
              <c:f>'за 1 полугодие 2016 (2)'!$C$32</c:f>
              <c:strCache>
                <c:ptCount val="1"/>
                <c:pt idx="0">
                  <c:v>фактически поступило за 1 полугодие 2016 года</c:v>
                </c:pt>
              </c:strCache>
            </c:strRef>
          </c:tx>
          <c:cat>
            <c:strRef>
              <c:f>'за 1 полугодие 2016 (2)'!$A$33:$A$37</c:f>
              <c:strCache>
                <c:ptCount val="5"/>
                <c:pt idx="0">
                  <c:v>налог на доходы физических лиц</c:v>
                </c:pt>
                <c:pt idx="1">
                  <c:v>ЕНВД</c:v>
                </c:pt>
                <c:pt idx="2">
                  <c:v>акцизы</c:v>
                </c:pt>
                <c:pt idx="3">
                  <c:v>УСН</c:v>
                </c:pt>
                <c:pt idx="4">
                  <c:v>остальные</c:v>
                </c:pt>
              </c:strCache>
            </c:strRef>
          </c:cat>
          <c:val>
            <c:numRef>
              <c:f>'за 1 полугодие 2016 (2)'!$C$33:$C$37</c:f>
              <c:numCache>
                <c:formatCode>#,##0.0</c:formatCode>
                <c:ptCount val="5"/>
                <c:pt idx="0">
                  <c:v>112944.3</c:v>
                </c:pt>
                <c:pt idx="1">
                  <c:v>3079.8</c:v>
                </c:pt>
                <c:pt idx="2">
                  <c:v>28218.799999999996</c:v>
                </c:pt>
                <c:pt idx="3">
                  <c:v>21117.200000000001</c:v>
                </c:pt>
                <c:pt idx="4">
                  <c:v>5986.1000000000058</c:v>
                </c:pt>
              </c:numCache>
            </c:numRef>
          </c:val>
        </c:ser>
        <c:gapWidth val="65"/>
        <c:shape val="cylinder"/>
        <c:axId val="68318336"/>
        <c:axId val="68319872"/>
        <c:axId val="0"/>
      </c:bar3DChart>
      <c:catAx>
        <c:axId val="68318336"/>
        <c:scaling>
          <c:orientation val="minMax"/>
        </c:scaling>
        <c:axPos val="b"/>
        <c:tickLblPos val="nextTo"/>
        <c:crossAx val="68319872"/>
        <c:crosses val="autoZero"/>
        <c:auto val="1"/>
        <c:lblAlgn val="ctr"/>
        <c:lblOffset val="100"/>
      </c:catAx>
      <c:valAx>
        <c:axId val="68319872"/>
        <c:scaling>
          <c:orientation val="minMax"/>
          <c:max val="100000"/>
        </c:scaling>
        <c:axPos val="l"/>
        <c:majorGridlines/>
        <c:numFmt formatCode="#,##0.0" sourceLinked="1"/>
        <c:tickLblPos val="nextTo"/>
        <c:crossAx val="68318336"/>
        <c:crosses val="autoZero"/>
        <c:crossBetween val="between"/>
        <c:majorUnit val="10000"/>
        <c:minorUnit val="5000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'за 1 полугодие 2016 (2)'!$A$45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cat>
            <c:strRef>
              <c:f>'за 1 полугодие 2016 (2)'!$B$44:$C$44</c:f>
              <c:strCache>
                <c:ptCount val="2"/>
                <c:pt idx="0">
                  <c:v> за 1 полугодие 2015 года</c:v>
                </c:pt>
                <c:pt idx="1">
                  <c:v> за 1 полугодие 2016 года</c:v>
                </c:pt>
              </c:strCache>
            </c:strRef>
          </c:cat>
          <c:val>
            <c:numRef>
              <c:f>'за 1 полугодие 2016 (2)'!$B$45:$C$45</c:f>
              <c:numCache>
                <c:formatCode>#,##0.0</c:formatCode>
                <c:ptCount val="2"/>
                <c:pt idx="0">
                  <c:v>26724</c:v>
                </c:pt>
                <c:pt idx="1">
                  <c:v>26058.1</c:v>
                </c:pt>
              </c:numCache>
            </c:numRef>
          </c:val>
        </c:ser>
        <c:ser>
          <c:idx val="1"/>
          <c:order val="1"/>
          <c:tx>
            <c:strRef>
              <c:f>'за 1 полугодие 2016 (2)'!$A$46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cat>
            <c:strRef>
              <c:f>'за 1 полугодие 2016 (2)'!$B$44:$C$44</c:f>
              <c:strCache>
                <c:ptCount val="2"/>
                <c:pt idx="0">
                  <c:v> за 1 полугодие 2015 года</c:v>
                </c:pt>
                <c:pt idx="1">
                  <c:v> за 1 полугодие 2016 года</c:v>
                </c:pt>
              </c:strCache>
            </c:strRef>
          </c:cat>
          <c:val>
            <c:numRef>
              <c:f>'за 1 полугодие 2016 (2)'!$B$46:$C$46</c:f>
              <c:numCache>
                <c:formatCode>#,##0.0</c:formatCode>
                <c:ptCount val="2"/>
                <c:pt idx="0">
                  <c:v>6114.6</c:v>
                </c:pt>
                <c:pt idx="1">
                  <c:v>6953.9</c:v>
                </c:pt>
              </c:numCache>
            </c:numRef>
          </c:val>
        </c:ser>
        <c:ser>
          <c:idx val="2"/>
          <c:order val="2"/>
          <c:tx>
            <c:strRef>
              <c:f>'за 1 полугодие 2016 (2)'!$A$47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'за 1 полугодие 2016 (2)'!$B$44:$C$44</c:f>
              <c:strCache>
                <c:ptCount val="2"/>
                <c:pt idx="0">
                  <c:v> за 1 полугодие 2015 года</c:v>
                </c:pt>
                <c:pt idx="1">
                  <c:v> за 1 полугодие 2016 года</c:v>
                </c:pt>
              </c:strCache>
            </c:strRef>
          </c:cat>
          <c:val>
            <c:numRef>
              <c:f>'за 1 полугодие 2016 (2)'!$B$47:$C$47</c:f>
              <c:numCache>
                <c:formatCode>#,##0.0</c:formatCode>
                <c:ptCount val="2"/>
                <c:pt idx="0">
                  <c:v>15351.4</c:v>
                </c:pt>
                <c:pt idx="1">
                  <c:v>12025.3</c:v>
                </c:pt>
              </c:numCache>
            </c:numRef>
          </c:val>
        </c:ser>
        <c:ser>
          <c:idx val="3"/>
          <c:order val="3"/>
          <c:tx>
            <c:strRef>
              <c:f>'за 1 полугодие 2016 (2)'!$A$48</c:f>
              <c:strCache>
                <c:ptCount val="1"/>
                <c:pt idx="0">
                  <c:v>доходы от продажи материальных и нематериальных активов. </c:v>
                </c:pt>
              </c:strCache>
            </c:strRef>
          </c:tx>
          <c:cat>
            <c:strRef>
              <c:f>'за 1 полугодие 2016 (2)'!$B$44:$C$44</c:f>
              <c:strCache>
                <c:ptCount val="2"/>
                <c:pt idx="0">
                  <c:v> за 1 полугодие 2015 года</c:v>
                </c:pt>
                <c:pt idx="1">
                  <c:v> за 1 полугодие 2016 года</c:v>
                </c:pt>
              </c:strCache>
            </c:strRef>
          </c:cat>
          <c:val>
            <c:numRef>
              <c:f>'за 1 полугодие 2016 (2)'!$B$48:$C$48</c:f>
              <c:numCache>
                <c:formatCode>#,##0.0</c:formatCode>
                <c:ptCount val="2"/>
                <c:pt idx="0">
                  <c:v>16820.900000000001</c:v>
                </c:pt>
                <c:pt idx="1">
                  <c:v>63386.9</c:v>
                </c:pt>
              </c:numCache>
            </c:numRef>
          </c:val>
        </c:ser>
        <c:ser>
          <c:idx val="4"/>
          <c:order val="4"/>
          <c:tx>
            <c:strRef>
              <c:f>'за 1 полугодие 2016 (2)'!$A$49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cat>
            <c:strRef>
              <c:f>'за 1 полугодие 2016 (2)'!$B$44:$C$44</c:f>
              <c:strCache>
                <c:ptCount val="2"/>
                <c:pt idx="0">
                  <c:v> за 1 полугодие 2015 года</c:v>
                </c:pt>
                <c:pt idx="1">
                  <c:v> за 1 полугодие 2016 года</c:v>
                </c:pt>
              </c:strCache>
            </c:strRef>
          </c:cat>
          <c:val>
            <c:numRef>
              <c:f>'за 1 полугодие 2016 (2)'!$B$49:$C$49</c:f>
              <c:numCache>
                <c:formatCode>#,##0.0</c:formatCode>
                <c:ptCount val="2"/>
                <c:pt idx="0">
                  <c:v>2181</c:v>
                </c:pt>
                <c:pt idx="1">
                  <c:v>2906.7</c:v>
                </c:pt>
              </c:numCache>
            </c:numRef>
          </c:val>
        </c:ser>
        <c:ser>
          <c:idx val="5"/>
          <c:order val="5"/>
          <c:tx>
            <c:strRef>
              <c:f>'за 1 полугодие 2016 (2)'!$A$50</c:f>
              <c:strCache>
                <c:ptCount val="1"/>
                <c:pt idx="0">
                  <c:v>остальные</c:v>
                </c:pt>
              </c:strCache>
            </c:strRef>
          </c:tx>
          <c:cat>
            <c:strRef>
              <c:f>'за 1 полугодие 2016 (2)'!$B$44:$C$44</c:f>
              <c:strCache>
                <c:ptCount val="2"/>
                <c:pt idx="0">
                  <c:v> за 1 полугодие 2015 года</c:v>
                </c:pt>
                <c:pt idx="1">
                  <c:v> за 1 полугодие 2016 года</c:v>
                </c:pt>
              </c:strCache>
            </c:strRef>
          </c:cat>
          <c:val>
            <c:numRef>
              <c:f>'за 1 полугодие 2016 (2)'!$B$50:$C$50</c:f>
              <c:numCache>
                <c:formatCode>#,##0.0</c:formatCode>
                <c:ptCount val="2"/>
                <c:pt idx="0">
                  <c:v>520.59999999999843</c:v>
                </c:pt>
                <c:pt idx="1">
                  <c:v>101.40000000001329</c:v>
                </c:pt>
              </c:numCache>
            </c:numRef>
          </c:val>
        </c:ser>
        <c:shape val="cylinder"/>
        <c:axId val="68352256"/>
        <c:axId val="68554752"/>
        <c:axId val="0"/>
      </c:bar3DChart>
      <c:catAx>
        <c:axId val="68352256"/>
        <c:scaling>
          <c:orientation val="minMax"/>
        </c:scaling>
        <c:axPos val="b"/>
        <c:tickLblPos val="nextTo"/>
        <c:crossAx val="68554752"/>
        <c:crosses val="autoZero"/>
        <c:auto val="1"/>
        <c:lblAlgn val="ctr"/>
        <c:lblOffset val="100"/>
      </c:catAx>
      <c:valAx>
        <c:axId val="68554752"/>
        <c:scaling>
          <c:orientation val="minMax"/>
        </c:scaling>
        <c:axPos val="l"/>
        <c:majorGridlines/>
        <c:numFmt formatCode="#,##0.0" sourceLinked="1"/>
        <c:tickLblPos val="nextTo"/>
        <c:crossAx val="683522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  <a:p>
            <a:pPr>
              <a:defRPr/>
            </a:pPr>
            <a:endParaRPr lang="ru-RU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1"/>
          <c:dLbls>
            <c:dLbl>
              <c:idx val="0"/>
              <c:layout>
                <c:manualLayout>
                  <c:x val="-0.10124799617439086"/>
                  <c:y val="-9.82837609059043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
23%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5.4210614977476018E-4"/>
                  <c:y val="-0.209685315370004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платежи при пользовании природными ресурсами
6%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794840682785838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 и компенсации затрат государства
11%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3.7296642267542646E-2"/>
                  <c:y val="-0.4243901060460678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продажи материальных и нематериальных активов. 
57%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6.602978975454156E-2"/>
                  <c:y val="-0.103795459440984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штрафы, санкции</a:t>
                    </a:r>
                    <a:r>
                      <a:rPr lang="en-US"/>
                      <a:t>
3%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3.1804067969764829E-2"/>
                  <c:y val="-8.097650679944567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  <a:r>
                      <a:rPr lang="en-US"/>
                      <a:t>
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'за 1 полугодие 2016 (2)'!$C$45:$C$50</c:f>
              <c:numCache>
                <c:formatCode>#,##0.0</c:formatCode>
                <c:ptCount val="6"/>
                <c:pt idx="0">
                  <c:v>26058.1</c:v>
                </c:pt>
                <c:pt idx="1">
                  <c:v>6953.9</c:v>
                </c:pt>
                <c:pt idx="2">
                  <c:v>12025.3</c:v>
                </c:pt>
                <c:pt idx="3">
                  <c:v>63386.9</c:v>
                </c:pt>
                <c:pt idx="4">
                  <c:v>2906.7</c:v>
                </c:pt>
                <c:pt idx="5">
                  <c:v>101.40000000001329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8408-4A90-4415-86B4-71DA5E9D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19</Pages>
  <Words>7679</Words>
  <Characters>43773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51350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Трифанова Татьяна Петровна</cp:lastModifiedBy>
  <cp:revision>160</cp:revision>
  <cp:lastPrinted>2016-08-09T12:36:00Z</cp:lastPrinted>
  <dcterms:created xsi:type="dcterms:W3CDTF">2016-04-26T11:54:00Z</dcterms:created>
  <dcterms:modified xsi:type="dcterms:W3CDTF">2016-09-01T03:52:00Z</dcterms:modified>
</cp:coreProperties>
</file>