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2" w:rsidRPr="00BB6812" w:rsidRDefault="00BB6812" w:rsidP="00BB6812">
      <w:pPr>
        <w:suppressAutoHyphens/>
        <w:jc w:val="right"/>
        <w:rPr>
          <w:color w:val="000000"/>
          <w:sz w:val="26"/>
          <w:szCs w:val="26"/>
        </w:rPr>
      </w:pPr>
    </w:p>
    <w:p w:rsidR="00BB6812" w:rsidRPr="00BB6812" w:rsidRDefault="00BB6812" w:rsidP="00BB6812">
      <w:pPr>
        <w:suppressAutoHyphens/>
        <w:jc w:val="right"/>
        <w:rPr>
          <w:color w:val="000000"/>
          <w:sz w:val="26"/>
          <w:szCs w:val="26"/>
        </w:rPr>
      </w:pPr>
      <w:r w:rsidRPr="00BB6812">
        <w:rPr>
          <w:color w:val="000000"/>
          <w:sz w:val="26"/>
          <w:szCs w:val="26"/>
        </w:rPr>
        <w:t>ПРОЕКТ</w:t>
      </w:r>
    </w:p>
    <w:p w:rsidR="00BB6812" w:rsidRPr="00BB6812" w:rsidRDefault="00BB6812" w:rsidP="00BB681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6812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BB6812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BB6812">
        <w:rPr>
          <w:b/>
          <w:bCs/>
          <w:color w:val="000000"/>
          <w:sz w:val="28"/>
          <w:szCs w:val="28"/>
        </w:rPr>
        <w:t xml:space="preserve"> район</w:t>
      </w:r>
    </w:p>
    <w:p w:rsidR="00BB6812" w:rsidRPr="00BB6812" w:rsidRDefault="00BB6812" w:rsidP="00BB6812">
      <w:pPr>
        <w:jc w:val="center"/>
        <w:rPr>
          <w:b/>
        </w:rPr>
      </w:pPr>
      <w:r w:rsidRPr="00BB6812">
        <w:rPr>
          <w:b/>
        </w:rPr>
        <w:t>Ханты-Мансийского автономного округа – Югры</w:t>
      </w:r>
    </w:p>
    <w:p w:rsidR="00BB6812" w:rsidRPr="00BB6812" w:rsidRDefault="00BB6812" w:rsidP="00BB6812">
      <w:bookmarkStart w:id="0" w:name="_GoBack"/>
      <w:bookmarkEnd w:id="0"/>
    </w:p>
    <w:p w:rsidR="00BB6812" w:rsidRPr="00BB6812" w:rsidRDefault="00BB6812" w:rsidP="00BB6812"/>
    <w:p w:rsidR="00BB6812" w:rsidRPr="00BB6812" w:rsidRDefault="00BB6812" w:rsidP="00BB6812">
      <w:pPr>
        <w:keepNext/>
        <w:suppressAutoHyphens/>
        <w:jc w:val="center"/>
        <w:outlineLvl w:val="0"/>
        <w:rPr>
          <w:b/>
          <w:bCs/>
          <w:color w:val="000000"/>
          <w:sz w:val="28"/>
          <w:szCs w:val="32"/>
          <w:lang w:val="x-none" w:eastAsia="x-none"/>
        </w:rPr>
      </w:pPr>
      <w:r w:rsidRPr="00BB6812">
        <w:rPr>
          <w:b/>
          <w:bCs/>
          <w:color w:val="000000"/>
          <w:sz w:val="28"/>
          <w:szCs w:val="32"/>
          <w:lang w:eastAsia="x-none"/>
        </w:rPr>
        <w:t>АДМИНИСТРАЦИЯ</w:t>
      </w:r>
      <w:r w:rsidRPr="00BB6812">
        <w:rPr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BB6812" w:rsidRPr="00BB6812" w:rsidRDefault="00BB6812" w:rsidP="00BB6812">
      <w:pPr>
        <w:rPr>
          <w:color w:val="000000"/>
          <w:sz w:val="28"/>
        </w:rPr>
      </w:pPr>
    </w:p>
    <w:p w:rsidR="00BB6812" w:rsidRPr="00BB6812" w:rsidRDefault="00BB6812" w:rsidP="00BB6812">
      <w:pPr>
        <w:keepNext/>
        <w:suppressAutoHyphens/>
        <w:jc w:val="center"/>
        <w:outlineLvl w:val="2"/>
        <w:rPr>
          <w:b/>
          <w:color w:val="000000"/>
          <w:sz w:val="32"/>
        </w:rPr>
      </w:pPr>
      <w:r w:rsidRPr="00BB6812">
        <w:rPr>
          <w:b/>
          <w:color w:val="000000"/>
          <w:sz w:val="32"/>
        </w:rPr>
        <w:t>ПОСТАНОВЛЕНИЕ</w:t>
      </w:r>
    </w:p>
    <w:p w:rsidR="00BB6812" w:rsidRPr="00BB6812" w:rsidRDefault="00BB6812" w:rsidP="00BB681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1985"/>
        <w:gridCol w:w="992"/>
      </w:tblGrid>
      <w:tr w:rsidR="00BB6812" w:rsidRPr="00BB6812" w:rsidTr="00F97EB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rPr>
                <w:color w:val="000000"/>
                <w:sz w:val="28"/>
                <w:szCs w:val="28"/>
              </w:rPr>
            </w:pPr>
            <w:r w:rsidRPr="00BB6812">
              <w:rPr>
                <w:color w:val="000000"/>
                <w:sz w:val="28"/>
                <w:szCs w:val="28"/>
              </w:rPr>
              <w:t>от «___» сентября 2019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jc w:val="right"/>
              <w:rPr>
                <w:color w:val="000000"/>
                <w:sz w:val="28"/>
                <w:szCs w:val="28"/>
              </w:rPr>
            </w:pPr>
            <w:r w:rsidRPr="00BB6812">
              <w:rPr>
                <w:color w:val="000000"/>
                <w:sz w:val="28"/>
                <w:szCs w:val="28"/>
              </w:rPr>
              <w:t>№ ___</w:t>
            </w:r>
          </w:p>
        </w:tc>
      </w:tr>
      <w:tr w:rsidR="00BB6812" w:rsidRPr="00BB6812" w:rsidTr="00F97EB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6812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BB6812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12" w:rsidRPr="00BB6812" w:rsidRDefault="00BB6812" w:rsidP="00BB68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B6812" w:rsidRPr="00BB6812" w:rsidTr="00F97EB9">
        <w:tc>
          <w:tcPr>
            <w:tcW w:w="6345" w:type="dxa"/>
          </w:tcPr>
          <w:p w:rsidR="00BB6812" w:rsidRPr="00BB6812" w:rsidRDefault="00BB6812" w:rsidP="00BB68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812">
              <w:rPr>
                <w:sz w:val="28"/>
                <w:szCs w:val="28"/>
              </w:rPr>
              <w:t xml:space="preserve">Об утверждении плана-графика и плана мероприятий по совместному достижению целей и показателей регионального проекта «Социальная активность» (портфель проектов «Образование») </w:t>
            </w:r>
          </w:p>
          <w:p w:rsidR="00BB6812" w:rsidRPr="00BB6812" w:rsidRDefault="00BB6812" w:rsidP="00BB68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812">
              <w:rPr>
                <w:sz w:val="28"/>
                <w:szCs w:val="28"/>
              </w:rPr>
              <w:t xml:space="preserve">в </w:t>
            </w:r>
            <w:proofErr w:type="spellStart"/>
            <w:r w:rsidRPr="00BB6812">
              <w:rPr>
                <w:sz w:val="28"/>
                <w:szCs w:val="28"/>
              </w:rPr>
              <w:t>Кондинском</w:t>
            </w:r>
            <w:proofErr w:type="spellEnd"/>
            <w:r w:rsidRPr="00BB6812">
              <w:rPr>
                <w:sz w:val="28"/>
                <w:szCs w:val="28"/>
              </w:rPr>
              <w:t xml:space="preserve"> районе </w:t>
            </w:r>
          </w:p>
          <w:p w:rsidR="00BB6812" w:rsidRPr="00BB6812" w:rsidRDefault="00BB6812" w:rsidP="00BB68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B6812">
        <w:rPr>
          <w:sz w:val="28"/>
          <w:szCs w:val="28"/>
        </w:rPr>
        <w:t xml:space="preserve">Во исполнение Указа Президента Российской Федерации от 07.05.2018  № 204 «О национальных целях и стратегических задачах развития Российской Федерации на период до 2024 года», на основании пункта 2.1 протокола № 35 заседания Проектного комитета Ханты-Мансийского автономного округа – Югры от 13.11.2018, соглашения от 06.02.2019 № 09-2019-Е80076-1                  «О реализации регионального проекта «Социальная активность» на территории Ханты-Мансийского автономного округа – Югры», в целях реализации на территории </w:t>
      </w:r>
      <w:proofErr w:type="spellStart"/>
      <w:r w:rsidRPr="00BB6812">
        <w:rPr>
          <w:sz w:val="28"/>
          <w:szCs w:val="28"/>
        </w:rPr>
        <w:t>Кондинского</w:t>
      </w:r>
      <w:proofErr w:type="spellEnd"/>
      <w:proofErr w:type="gramEnd"/>
      <w:r w:rsidRPr="00BB6812">
        <w:rPr>
          <w:sz w:val="28"/>
          <w:szCs w:val="28"/>
        </w:rPr>
        <w:t xml:space="preserve"> района регионального проекта «Социальная активность» (портфель проектов «Образование»), </w:t>
      </w:r>
      <w:r w:rsidRPr="00BB6812">
        <w:rPr>
          <w:b/>
          <w:bCs/>
          <w:sz w:val="28"/>
          <w:szCs w:val="28"/>
        </w:rPr>
        <w:t xml:space="preserve">администрация </w:t>
      </w:r>
      <w:proofErr w:type="spellStart"/>
      <w:r w:rsidRPr="00BB6812">
        <w:rPr>
          <w:b/>
          <w:bCs/>
          <w:sz w:val="28"/>
          <w:szCs w:val="28"/>
        </w:rPr>
        <w:t>Кондинского</w:t>
      </w:r>
      <w:proofErr w:type="spellEnd"/>
      <w:r w:rsidRPr="00BB6812">
        <w:rPr>
          <w:b/>
          <w:bCs/>
          <w:sz w:val="28"/>
          <w:szCs w:val="28"/>
        </w:rPr>
        <w:t xml:space="preserve"> района постановляет:</w:t>
      </w:r>
    </w:p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>1. В текущем году и плановом периоде до 2024 года утвердить:</w:t>
      </w:r>
    </w:p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 xml:space="preserve">1.1. План-график по совместному достижению целей и показателей регионального проекта «Социальная активность» (портфель проектов «Образование») в </w:t>
      </w:r>
      <w:proofErr w:type="spellStart"/>
      <w:r w:rsidRPr="00BB6812">
        <w:rPr>
          <w:sz w:val="28"/>
          <w:szCs w:val="28"/>
        </w:rPr>
        <w:t>Кондинском</w:t>
      </w:r>
      <w:proofErr w:type="spellEnd"/>
      <w:r w:rsidRPr="00BB6812">
        <w:rPr>
          <w:sz w:val="28"/>
          <w:szCs w:val="28"/>
        </w:rPr>
        <w:t xml:space="preserve"> районе (приложение 1).</w:t>
      </w:r>
    </w:p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 xml:space="preserve">1.2. Территориальный план мероприятий по совместному достижению результатов регионального проекта «Социальная активность» в </w:t>
      </w:r>
      <w:proofErr w:type="spellStart"/>
      <w:r w:rsidRPr="00BB6812">
        <w:rPr>
          <w:sz w:val="28"/>
          <w:szCs w:val="28"/>
        </w:rPr>
        <w:t>Кондинском</w:t>
      </w:r>
      <w:proofErr w:type="spellEnd"/>
      <w:r w:rsidRPr="00BB6812">
        <w:rPr>
          <w:sz w:val="28"/>
          <w:szCs w:val="28"/>
        </w:rPr>
        <w:t xml:space="preserve"> районе (приложение 2).</w:t>
      </w:r>
    </w:p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 xml:space="preserve">2. Отделу молодежной политики администрации </w:t>
      </w:r>
      <w:proofErr w:type="spellStart"/>
      <w:r w:rsidRPr="00BB6812">
        <w:rPr>
          <w:sz w:val="28"/>
          <w:szCs w:val="28"/>
        </w:rPr>
        <w:t>Кондинского</w:t>
      </w:r>
      <w:proofErr w:type="spellEnd"/>
      <w:r w:rsidRPr="00BB6812">
        <w:rPr>
          <w:sz w:val="28"/>
          <w:szCs w:val="28"/>
        </w:rPr>
        <w:t xml:space="preserve"> района (далее – отдел молодежной политики) совместно с муниципальным ресурсным центром поддержки социально ориентированных некоммерческих организаций, социальных предпринимателей, добровольчества (</w:t>
      </w:r>
      <w:proofErr w:type="spellStart"/>
      <w:r w:rsidRPr="00BB6812">
        <w:rPr>
          <w:sz w:val="28"/>
          <w:szCs w:val="28"/>
        </w:rPr>
        <w:t>волонтерства</w:t>
      </w:r>
      <w:proofErr w:type="spellEnd"/>
      <w:r w:rsidRPr="00BB6812">
        <w:rPr>
          <w:sz w:val="28"/>
          <w:szCs w:val="28"/>
        </w:rPr>
        <w:t xml:space="preserve">) на территории </w:t>
      </w:r>
      <w:proofErr w:type="spellStart"/>
      <w:r w:rsidRPr="00BB6812">
        <w:rPr>
          <w:sz w:val="28"/>
          <w:szCs w:val="28"/>
        </w:rPr>
        <w:t>Кондинского</w:t>
      </w:r>
      <w:proofErr w:type="spellEnd"/>
      <w:r w:rsidRPr="00BB6812">
        <w:rPr>
          <w:sz w:val="28"/>
          <w:szCs w:val="28"/>
        </w:rPr>
        <w:t xml:space="preserve"> района (далее – муниципальный ресурсный центр) осуществить координирование реализации регионального проекта «Социальная активность» (портфель проектов «Образование») в </w:t>
      </w:r>
      <w:proofErr w:type="spellStart"/>
      <w:r w:rsidRPr="00BB6812">
        <w:rPr>
          <w:sz w:val="28"/>
          <w:szCs w:val="28"/>
        </w:rPr>
        <w:t>Кондинском</w:t>
      </w:r>
      <w:proofErr w:type="spellEnd"/>
      <w:r w:rsidRPr="00BB6812">
        <w:rPr>
          <w:sz w:val="28"/>
          <w:szCs w:val="28"/>
        </w:rPr>
        <w:t xml:space="preserve"> районе.</w:t>
      </w:r>
    </w:p>
    <w:p w:rsidR="00BB6812" w:rsidRPr="00BB6812" w:rsidRDefault="00BB6812" w:rsidP="00BB6812">
      <w:pPr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lastRenderedPageBreak/>
        <w:t>3. Ответственным исполнителям организовать реализацию плановых мероприятий по совместному достижению целей и показателей регионального проекта «Социальная активность» (портфель проектов «Образование»).</w:t>
      </w:r>
    </w:p>
    <w:p w:rsidR="00BB6812" w:rsidRPr="00BB6812" w:rsidRDefault="00BB6812" w:rsidP="00BB6812">
      <w:pPr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>4. Рекомендовать бюджетному учреждению профессионального образования Ханты-Мансийского автономного округа-Югры «Междуреченский агропромышленный колледж» (далее – БУ «Междуреченский агропромышленный колледж») оказывать содействие в реализации плановых мероприятий по совместному достижению целей и показателей регионального проекта «Социальная активность» (портфель проектов «Образование»).</w:t>
      </w:r>
    </w:p>
    <w:p w:rsidR="00BB6812" w:rsidRPr="00BB6812" w:rsidRDefault="00BB6812" w:rsidP="00BB6812">
      <w:pPr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 xml:space="preserve">5. Обнародовать постановление в соответствии с решением Думы </w:t>
      </w:r>
      <w:proofErr w:type="spellStart"/>
      <w:r w:rsidRPr="00BB6812">
        <w:rPr>
          <w:sz w:val="28"/>
          <w:szCs w:val="28"/>
        </w:rPr>
        <w:t>Кондинского</w:t>
      </w:r>
      <w:proofErr w:type="spellEnd"/>
      <w:r w:rsidRPr="00BB6812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B6812">
        <w:rPr>
          <w:sz w:val="28"/>
          <w:szCs w:val="28"/>
        </w:rPr>
        <w:t>Кондинский</w:t>
      </w:r>
      <w:proofErr w:type="spellEnd"/>
      <w:r w:rsidRPr="00BB6812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BB6812">
        <w:rPr>
          <w:sz w:val="28"/>
          <w:szCs w:val="28"/>
        </w:rPr>
        <w:t>Кондинского</w:t>
      </w:r>
      <w:proofErr w:type="spellEnd"/>
      <w:r w:rsidRPr="00BB6812">
        <w:rPr>
          <w:sz w:val="28"/>
          <w:szCs w:val="28"/>
        </w:rPr>
        <w:t xml:space="preserve"> района Ханты-Мансийского автономного округа - Югры.</w:t>
      </w:r>
    </w:p>
    <w:p w:rsidR="00BB6812" w:rsidRPr="00BB6812" w:rsidRDefault="00BB6812" w:rsidP="00BB68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12">
        <w:rPr>
          <w:sz w:val="28"/>
          <w:szCs w:val="28"/>
        </w:rPr>
        <w:t>6. Постановление вступает в силу после его обнародования.</w:t>
      </w:r>
    </w:p>
    <w:p w:rsidR="00BB6812" w:rsidRPr="00BB6812" w:rsidRDefault="00BB6812" w:rsidP="00BB6812">
      <w:pPr>
        <w:rPr>
          <w:color w:val="000000"/>
          <w:sz w:val="28"/>
          <w:szCs w:val="28"/>
        </w:rPr>
      </w:pPr>
    </w:p>
    <w:p w:rsidR="00BB6812" w:rsidRPr="00BB6812" w:rsidRDefault="00BB6812" w:rsidP="00BB6812">
      <w:pPr>
        <w:rPr>
          <w:color w:val="000000"/>
          <w:sz w:val="28"/>
          <w:szCs w:val="28"/>
        </w:rPr>
      </w:pPr>
    </w:p>
    <w:p w:rsidR="00BB6812" w:rsidRPr="00BB6812" w:rsidRDefault="00BB6812" w:rsidP="00BB6812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1903"/>
        <w:gridCol w:w="3347"/>
      </w:tblGrid>
      <w:tr w:rsidR="00BB6812" w:rsidRPr="00BB6812" w:rsidTr="00BB6812">
        <w:tc>
          <w:tcPr>
            <w:tcW w:w="4747" w:type="dxa"/>
          </w:tcPr>
          <w:p w:rsidR="00BB6812" w:rsidRPr="00BB6812" w:rsidRDefault="00BB6812" w:rsidP="00BB6812">
            <w:pPr>
              <w:jc w:val="both"/>
              <w:rPr>
                <w:color w:val="000000"/>
                <w:sz w:val="28"/>
                <w:szCs w:val="28"/>
              </w:rPr>
            </w:pPr>
            <w:r w:rsidRPr="00BB681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03" w:type="dxa"/>
          </w:tcPr>
          <w:p w:rsidR="00BB6812" w:rsidRPr="00BB6812" w:rsidRDefault="00BB6812" w:rsidP="00BB68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BB6812" w:rsidRPr="00BB6812" w:rsidRDefault="00BB6812" w:rsidP="00BB6812">
            <w:pPr>
              <w:jc w:val="right"/>
              <w:rPr>
                <w:sz w:val="28"/>
                <w:szCs w:val="28"/>
              </w:rPr>
            </w:pPr>
            <w:proofErr w:type="spellStart"/>
            <w:r w:rsidRPr="00BB6812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BB6812" w:rsidRDefault="00BB6812">
      <w:r>
        <w:br w:type="page"/>
      </w:r>
    </w:p>
    <w:p w:rsidR="00BB6812" w:rsidRDefault="00BB6812" w:rsidP="00BB6812">
      <w:pPr>
        <w:jc w:val="both"/>
        <w:rPr>
          <w:sz w:val="28"/>
          <w:szCs w:val="28"/>
        </w:rPr>
        <w:sectPr w:rsidR="00BB6812" w:rsidSect="00BB6812"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3"/>
        <w:gridCol w:w="3347"/>
      </w:tblGrid>
      <w:tr w:rsidR="00BB6812" w:rsidRPr="00BB6812" w:rsidTr="00BB6812">
        <w:tc>
          <w:tcPr>
            <w:tcW w:w="1903" w:type="dxa"/>
          </w:tcPr>
          <w:p w:rsidR="00BB6812" w:rsidRPr="00BB6812" w:rsidRDefault="00BB6812" w:rsidP="00BB68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BB6812" w:rsidRPr="00BB6812" w:rsidRDefault="00BB6812" w:rsidP="00BB6812">
            <w:pPr>
              <w:jc w:val="right"/>
              <w:rPr>
                <w:sz w:val="28"/>
                <w:szCs w:val="28"/>
              </w:rPr>
            </w:pPr>
          </w:p>
        </w:tc>
      </w:tr>
    </w:tbl>
    <w:p w:rsidR="00BB6812" w:rsidRPr="00FF38CD" w:rsidRDefault="00BB6812" w:rsidP="00BB6812">
      <w:pPr>
        <w:shd w:val="clear" w:color="auto" w:fill="FFFFFF"/>
        <w:autoSpaceDE w:val="0"/>
        <w:autoSpaceDN w:val="0"/>
        <w:adjustRightInd w:val="0"/>
        <w:ind w:left="10206"/>
      </w:pPr>
      <w:r w:rsidRPr="00FF38CD">
        <w:t>Приложение</w:t>
      </w:r>
      <w:r>
        <w:t xml:space="preserve"> 1</w:t>
      </w:r>
    </w:p>
    <w:p w:rsidR="00BB6812" w:rsidRPr="00FF38CD" w:rsidRDefault="00BB6812" w:rsidP="00BB6812">
      <w:pPr>
        <w:shd w:val="clear" w:color="auto" w:fill="FFFFFF"/>
        <w:autoSpaceDE w:val="0"/>
        <w:autoSpaceDN w:val="0"/>
        <w:adjustRightInd w:val="0"/>
        <w:ind w:left="10206"/>
      </w:pPr>
      <w:r w:rsidRPr="00FF38CD">
        <w:t>к постановлению администрации района</w:t>
      </w:r>
    </w:p>
    <w:p w:rsidR="00BB6812" w:rsidRPr="00FF38CD" w:rsidRDefault="00BB6812" w:rsidP="00BB6812">
      <w:pPr>
        <w:ind w:left="10206"/>
        <w:rPr>
          <w:color w:val="000000"/>
          <w:sz w:val="16"/>
          <w:szCs w:val="16"/>
        </w:rPr>
      </w:pPr>
      <w:r w:rsidRPr="00FF38CD">
        <w:t xml:space="preserve">от </w:t>
      </w:r>
      <w:r>
        <w:t>«___» _______</w:t>
      </w:r>
      <w:r w:rsidRPr="00FF38CD">
        <w:t xml:space="preserve"> № </w:t>
      </w:r>
      <w:r>
        <w:t>___</w:t>
      </w:r>
    </w:p>
    <w:p w:rsidR="00BB6812" w:rsidRDefault="00BB6812" w:rsidP="00BB681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B6812" w:rsidRDefault="00BB6812" w:rsidP="00BB6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 w:rsidR="00BB6812" w:rsidRDefault="00BB6812" w:rsidP="00BB6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совместному достижению целей и показателей </w:t>
      </w:r>
      <w:r w:rsidRPr="00A80C29">
        <w:rPr>
          <w:sz w:val="28"/>
          <w:szCs w:val="28"/>
        </w:rPr>
        <w:t xml:space="preserve">регионального проекта «Социальная активность» </w:t>
      </w:r>
    </w:p>
    <w:p w:rsidR="00BB6812" w:rsidRDefault="00BB6812" w:rsidP="00BB6812">
      <w:pPr>
        <w:jc w:val="center"/>
        <w:rPr>
          <w:sz w:val="28"/>
          <w:szCs w:val="28"/>
        </w:rPr>
      </w:pPr>
      <w:r w:rsidRPr="00A80C29">
        <w:rPr>
          <w:sz w:val="28"/>
          <w:szCs w:val="28"/>
        </w:rPr>
        <w:t>(портфель проектов «Образование»)</w:t>
      </w:r>
      <w:r>
        <w:rPr>
          <w:sz w:val="28"/>
          <w:szCs w:val="28"/>
        </w:rPr>
        <w:t xml:space="preserve"> </w:t>
      </w:r>
      <w:r w:rsidRPr="00E03022">
        <w:rPr>
          <w:sz w:val="28"/>
          <w:szCs w:val="28"/>
        </w:rPr>
        <w:t xml:space="preserve">в </w:t>
      </w:r>
      <w:proofErr w:type="spellStart"/>
      <w:r w:rsidRPr="00E03022">
        <w:rPr>
          <w:sz w:val="28"/>
          <w:szCs w:val="28"/>
        </w:rPr>
        <w:t>Кондинском</w:t>
      </w:r>
      <w:proofErr w:type="spellEnd"/>
      <w:r w:rsidRPr="00E03022">
        <w:rPr>
          <w:sz w:val="28"/>
          <w:szCs w:val="28"/>
        </w:rPr>
        <w:t xml:space="preserve"> районе</w:t>
      </w:r>
    </w:p>
    <w:p w:rsidR="00BB6812" w:rsidRDefault="00BB6812" w:rsidP="00BB6812">
      <w:pPr>
        <w:jc w:val="right"/>
      </w:pPr>
      <w:r>
        <w:t>Таблица 1</w:t>
      </w:r>
    </w:p>
    <w:tbl>
      <w:tblPr>
        <w:tblOverlap w:val="never"/>
        <w:tblW w:w="15296" w:type="dxa"/>
        <w:jc w:val="center"/>
        <w:tblInd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945"/>
        <w:gridCol w:w="1418"/>
        <w:gridCol w:w="992"/>
        <w:gridCol w:w="1418"/>
        <w:gridCol w:w="992"/>
        <w:gridCol w:w="1417"/>
        <w:gridCol w:w="993"/>
        <w:gridCol w:w="1417"/>
        <w:gridCol w:w="992"/>
        <w:gridCol w:w="1418"/>
        <w:gridCol w:w="898"/>
      </w:tblGrid>
      <w:tr w:rsidR="00BB6812" w:rsidRPr="008832DF" w:rsidTr="00F97EB9">
        <w:trPr>
          <w:trHeight w:hRule="exact" w:val="561"/>
          <w:jc w:val="center"/>
        </w:trPr>
        <w:tc>
          <w:tcPr>
            <w:tcW w:w="2396" w:type="dxa"/>
            <w:vMerge w:val="restart"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Муниципальное образование (территория)</w:t>
            </w:r>
          </w:p>
        </w:tc>
        <w:tc>
          <w:tcPr>
            <w:tcW w:w="12900" w:type="dxa"/>
            <w:gridSpan w:val="11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8.1.Численность обучающихся, вовлеченных в деятельность общественных объединений на базе общего образования, среднего и высшего профессионального образования, млн. человек накопительным итогом</w:t>
            </w:r>
          </w:p>
        </w:tc>
      </w:tr>
      <w:tr w:rsidR="00BB6812" w:rsidRPr="008832DF" w:rsidTr="00F97EB9">
        <w:trPr>
          <w:trHeight w:hRule="exact" w:val="440"/>
          <w:jc w:val="center"/>
        </w:trPr>
        <w:tc>
          <w:tcPr>
            <w:tcW w:w="2396" w:type="dxa"/>
            <w:vMerge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2022 год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2023 год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2024 год</w:t>
            </w:r>
          </w:p>
        </w:tc>
      </w:tr>
      <w:tr w:rsidR="00BB6812" w:rsidRPr="008832DF" w:rsidTr="00F97EB9">
        <w:trPr>
          <w:trHeight w:hRule="exact" w:val="1435"/>
          <w:jc w:val="center"/>
        </w:trPr>
        <w:tc>
          <w:tcPr>
            <w:tcW w:w="2396" w:type="dxa"/>
            <w:vMerge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</w:t>
            </w:r>
          </w:p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992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в год</w:t>
            </w:r>
          </w:p>
        </w:tc>
        <w:tc>
          <w:tcPr>
            <w:tcW w:w="1418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992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в год</w:t>
            </w:r>
          </w:p>
        </w:tc>
        <w:tc>
          <w:tcPr>
            <w:tcW w:w="1417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993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в год</w:t>
            </w:r>
          </w:p>
        </w:tc>
        <w:tc>
          <w:tcPr>
            <w:tcW w:w="1417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992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в год</w:t>
            </w:r>
          </w:p>
        </w:tc>
        <w:tc>
          <w:tcPr>
            <w:tcW w:w="1418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898" w:type="dxa"/>
            <w:shd w:val="clear" w:color="auto" w:fill="FFFFFF"/>
          </w:tcPr>
          <w:p w:rsidR="00BB6812" w:rsidRPr="00C05CFF" w:rsidRDefault="00BB6812" w:rsidP="00F97EB9">
            <w:pPr>
              <w:jc w:val="center"/>
              <w:rPr>
                <w:sz w:val="22"/>
                <w:szCs w:val="22"/>
              </w:rPr>
            </w:pPr>
            <w:r w:rsidRPr="00C05CFF">
              <w:rPr>
                <w:sz w:val="22"/>
                <w:szCs w:val="22"/>
              </w:rPr>
              <w:t>Целевое значение в год</w:t>
            </w:r>
          </w:p>
        </w:tc>
      </w:tr>
      <w:tr w:rsidR="00BB6812" w:rsidRPr="008832DF" w:rsidTr="00F97EB9">
        <w:trPr>
          <w:trHeight w:hRule="exact" w:val="615"/>
          <w:jc w:val="center"/>
        </w:trPr>
        <w:tc>
          <w:tcPr>
            <w:tcW w:w="2396" w:type="dxa"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  <w:proofErr w:type="spellStart"/>
            <w:r w:rsidRPr="008832DF">
              <w:rPr>
                <w:sz w:val="22"/>
                <w:szCs w:val="22"/>
              </w:rPr>
              <w:t>Кондинский</w:t>
            </w:r>
            <w:proofErr w:type="spellEnd"/>
            <w:r w:rsidRPr="008832DF">
              <w:rPr>
                <w:sz w:val="22"/>
                <w:szCs w:val="22"/>
              </w:rPr>
              <w:t xml:space="preserve"> район, из числа:</w:t>
            </w:r>
          </w:p>
        </w:tc>
        <w:tc>
          <w:tcPr>
            <w:tcW w:w="945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0.001700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0.002651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0.000951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0.003651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0.001000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0.004701</w:t>
            </w:r>
          </w:p>
        </w:tc>
        <w:tc>
          <w:tcPr>
            <w:tcW w:w="993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0.001050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0.005782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0.001081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0.006922</w:t>
            </w:r>
          </w:p>
        </w:tc>
        <w:tc>
          <w:tcPr>
            <w:tcW w:w="89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b/>
                <w:sz w:val="22"/>
                <w:szCs w:val="22"/>
              </w:rPr>
            </w:pPr>
            <w:r w:rsidRPr="008832DF">
              <w:rPr>
                <w:b/>
                <w:sz w:val="22"/>
                <w:szCs w:val="22"/>
              </w:rPr>
              <w:t>0.001140</w:t>
            </w:r>
          </w:p>
        </w:tc>
      </w:tr>
      <w:tr w:rsidR="00BB6812" w:rsidRPr="008832DF" w:rsidTr="00F97EB9">
        <w:trPr>
          <w:trHeight w:hRule="exact" w:val="1106"/>
          <w:jc w:val="center"/>
        </w:trPr>
        <w:tc>
          <w:tcPr>
            <w:tcW w:w="2396" w:type="dxa"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  <w:proofErr w:type="gramStart"/>
            <w:r w:rsidRPr="008832DF">
              <w:rPr>
                <w:sz w:val="22"/>
                <w:szCs w:val="22"/>
              </w:rPr>
              <w:t>обучающихся в образовательных организациях общего образования</w:t>
            </w:r>
            <w:proofErr w:type="gramEnd"/>
          </w:p>
        </w:tc>
        <w:tc>
          <w:tcPr>
            <w:tcW w:w="945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0.001578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0.002449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0.000871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0.003367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0.000918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0.004332</w:t>
            </w:r>
          </w:p>
        </w:tc>
        <w:tc>
          <w:tcPr>
            <w:tcW w:w="993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0.000965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0.005325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0.000993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0.006375</w:t>
            </w:r>
          </w:p>
        </w:tc>
        <w:tc>
          <w:tcPr>
            <w:tcW w:w="89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0.001050</w:t>
            </w:r>
          </w:p>
        </w:tc>
      </w:tr>
      <w:tr w:rsidR="00BB6812" w:rsidRPr="008832DF" w:rsidTr="00F97EB9">
        <w:trPr>
          <w:trHeight w:hRule="exact" w:val="838"/>
          <w:jc w:val="center"/>
        </w:trPr>
        <w:tc>
          <w:tcPr>
            <w:tcW w:w="2396" w:type="dxa"/>
            <w:shd w:val="clear" w:color="auto" w:fill="FFFFFF"/>
          </w:tcPr>
          <w:p w:rsidR="00BB6812" w:rsidRPr="008832DF" w:rsidRDefault="00BB6812" w:rsidP="00F97EB9">
            <w:pPr>
              <w:rPr>
                <w:sz w:val="22"/>
                <w:szCs w:val="22"/>
              </w:rPr>
            </w:pPr>
            <w:proofErr w:type="gramStart"/>
            <w:r w:rsidRPr="008832DF">
              <w:rPr>
                <w:sz w:val="22"/>
                <w:szCs w:val="22"/>
              </w:rPr>
              <w:t>обучающихся</w:t>
            </w:r>
            <w:proofErr w:type="gramEnd"/>
            <w:r w:rsidRPr="008832DF">
              <w:rPr>
                <w:sz w:val="22"/>
                <w:szCs w:val="22"/>
              </w:rPr>
              <w:t xml:space="preserve"> среднего профессионального образования  </w:t>
            </w:r>
          </w:p>
        </w:tc>
        <w:tc>
          <w:tcPr>
            <w:tcW w:w="945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0.000122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0.000202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0.000080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0.000284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0.000082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0.000369</w:t>
            </w:r>
          </w:p>
        </w:tc>
        <w:tc>
          <w:tcPr>
            <w:tcW w:w="993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0.000085</w:t>
            </w:r>
          </w:p>
        </w:tc>
        <w:tc>
          <w:tcPr>
            <w:tcW w:w="1417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0.000457</w:t>
            </w:r>
          </w:p>
        </w:tc>
        <w:tc>
          <w:tcPr>
            <w:tcW w:w="992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0.000088</w:t>
            </w:r>
          </w:p>
        </w:tc>
        <w:tc>
          <w:tcPr>
            <w:tcW w:w="141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0.000547</w:t>
            </w:r>
          </w:p>
        </w:tc>
        <w:tc>
          <w:tcPr>
            <w:tcW w:w="898" w:type="dxa"/>
            <w:shd w:val="clear" w:color="auto" w:fill="FFFFFF"/>
          </w:tcPr>
          <w:p w:rsidR="00BB6812" w:rsidRPr="008832DF" w:rsidRDefault="00BB6812" w:rsidP="00F97EB9">
            <w:pPr>
              <w:jc w:val="center"/>
              <w:rPr>
                <w:sz w:val="22"/>
                <w:szCs w:val="22"/>
              </w:rPr>
            </w:pPr>
            <w:r w:rsidRPr="008832DF">
              <w:rPr>
                <w:sz w:val="22"/>
                <w:szCs w:val="22"/>
              </w:rPr>
              <w:t>0.000090</w:t>
            </w:r>
          </w:p>
        </w:tc>
      </w:tr>
    </w:tbl>
    <w:p w:rsidR="00BB6812" w:rsidRDefault="00BB6812" w:rsidP="00BB6812">
      <w:pPr>
        <w:jc w:val="right"/>
      </w:pPr>
    </w:p>
    <w:p w:rsidR="00BB6812" w:rsidRDefault="00BB6812" w:rsidP="00BB6812">
      <w:pPr>
        <w:jc w:val="right"/>
        <w:rPr>
          <w:color w:val="000000"/>
          <w:sz w:val="28"/>
          <w:szCs w:val="28"/>
        </w:rPr>
      </w:pPr>
      <w:r>
        <w:t>Таблица 2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38"/>
        <w:gridCol w:w="2115"/>
        <w:gridCol w:w="2115"/>
        <w:gridCol w:w="2115"/>
        <w:gridCol w:w="2115"/>
        <w:gridCol w:w="2115"/>
      </w:tblGrid>
      <w:tr w:rsidR="00BB6812" w:rsidRPr="002823AA" w:rsidTr="00F97EB9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r w:rsidRPr="002823AA">
              <w:rPr>
                <w:sz w:val="22"/>
                <w:szCs w:val="22"/>
              </w:rPr>
              <w:t>Муниципальное образование (территория)</w:t>
            </w:r>
          </w:p>
        </w:tc>
        <w:tc>
          <w:tcPr>
            <w:tcW w:w="12831" w:type="dxa"/>
            <w:gridSpan w:val="6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8.2. Доля граждан, вовлеченных в добровольческую деятельность, %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proofErr w:type="spellStart"/>
            <w:r w:rsidRPr="002823AA">
              <w:rPr>
                <w:sz w:val="22"/>
                <w:szCs w:val="22"/>
              </w:rPr>
              <w:t>Кондинский</w:t>
            </w:r>
            <w:proofErr w:type="spellEnd"/>
            <w:r w:rsidRPr="002823A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14 %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16 %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17 %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18 %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19 %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20 %</w:t>
            </w:r>
          </w:p>
        </w:tc>
      </w:tr>
    </w:tbl>
    <w:p w:rsidR="00BB6812" w:rsidRDefault="00BB6812" w:rsidP="00BB68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812" w:rsidRDefault="00BB6812" w:rsidP="00BB6812">
      <w:pPr>
        <w:jc w:val="right"/>
        <w:rPr>
          <w:color w:val="000000"/>
          <w:sz w:val="28"/>
          <w:szCs w:val="28"/>
        </w:rPr>
      </w:pPr>
      <w:r>
        <w:t>Таблица 3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38"/>
        <w:gridCol w:w="2115"/>
        <w:gridCol w:w="2115"/>
        <w:gridCol w:w="2115"/>
        <w:gridCol w:w="2115"/>
        <w:gridCol w:w="2115"/>
      </w:tblGrid>
      <w:tr w:rsidR="00BB6812" w:rsidRPr="002823AA" w:rsidTr="00F97EB9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r w:rsidRPr="002823AA">
              <w:rPr>
                <w:sz w:val="22"/>
                <w:szCs w:val="22"/>
              </w:rPr>
              <w:t>Муниципальное образование (территория)</w:t>
            </w:r>
          </w:p>
        </w:tc>
        <w:tc>
          <w:tcPr>
            <w:tcW w:w="12831" w:type="dxa"/>
            <w:gridSpan w:val="6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8.3. Доля молодежи, задействованной в мероприятиях по вовлечению в творческую деятельность, от общего числа молодежи в субъекте Российской Федерации, %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proofErr w:type="spellStart"/>
            <w:r w:rsidRPr="002823AA">
              <w:rPr>
                <w:sz w:val="22"/>
                <w:szCs w:val="22"/>
              </w:rPr>
              <w:t>Кондинский</w:t>
            </w:r>
            <w:proofErr w:type="spellEnd"/>
            <w:r w:rsidRPr="002823A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33 %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36 %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42 %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45 %</w:t>
            </w:r>
          </w:p>
        </w:tc>
      </w:tr>
    </w:tbl>
    <w:p w:rsidR="00BB6812" w:rsidRDefault="00BB6812" w:rsidP="00BB6812">
      <w:pPr>
        <w:jc w:val="right"/>
      </w:pPr>
    </w:p>
    <w:p w:rsidR="00BB6812" w:rsidRDefault="00BB6812" w:rsidP="00BB6812">
      <w:pPr>
        <w:jc w:val="right"/>
      </w:pPr>
      <w:r>
        <w:t>Таблица 4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38"/>
        <w:gridCol w:w="2115"/>
        <w:gridCol w:w="2115"/>
        <w:gridCol w:w="2115"/>
        <w:gridCol w:w="2115"/>
        <w:gridCol w:w="2115"/>
      </w:tblGrid>
      <w:tr w:rsidR="00BB6812" w:rsidRPr="002823AA" w:rsidTr="00F97EB9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r w:rsidRPr="002823AA">
              <w:rPr>
                <w:sz w:val="22"/>
                <w:szCs w:val="22"/>
              </w:rPr>
              <w:t>Муниципальное образование (территория)</w:t>
            </w:r>
          </w:p>
        </w:tc>
        <w:tc>
          <w:tcPr>
            <w:tcW w:w="12831" w:type="dxa"/>
            <w:gridSpan w:val="6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8.4. Доля студентов, вовлеченных в клубное студенческое движение, от общего числа студентов субъекта Российской Федерации, %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23AA">
              <w:rPr>
                <w:color w:val="000000"/>
                <w:sz w:val="22"/>
                <w:szCs w:val="22"/>
              </w:rPr>
              <w:t>Целевое значение (нарастающим итогом)</w:t>
            </w:r>
          </w:p>
        </w:tc>
      </w:tr>
      <w:tr w:rsidR="00BB6812" w:rsidRPr="002823AA" w:rsidTr="00F97EB9">
        <w:trPr>
          <w:jc w:val="center"/>
        </w:trPr>
        <w:tc>
          <w:tcPr>
            <w:tcW w:w="2411" w:type="dxa"/>
            <w:shd w:val="clear" w:color="auto" w:fill="auto"/>
          </w:tcPr>
          <w:p w:rsidR="00BB6812" w:rsidRPr="002823AA" w:rsidRDefault="00BB6812" w:rsidP="00F97EB9">
            <w:pPr>
              <w:rPr>
                <w:sz w:val="22"/>
                <w:szCs w:val="22"/>
              </w:rPr>
            </w:pPr>
            <w:proofErr w:type="spellStart"/>
            <w:r w:rsidRPr="002823AA">
              <w:rPr>
                <w:sz w:val="22"/>
                <w:szCs w:val="22"/>
              </w:rPr>
              <w:t>Кондинский</w:t>
            </w:r>
            <w:proofErr w:type="spellEnd"/>
            <w:r w:rsidRPr="002823A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171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20 %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40 %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60 %</w:t>
            </w:r>
          </w:p>
        </w:tc>
        <w:tc>
          <w:tcPr>
            <w:tcW w:w="2132" w:type="dxa"/>
            <w:shd w:val="clear" w:color="auto" w:fill="auto"/>
          </w:tcPr>
          <w:p w:rsidR="00BB6812" w:rsidRPr="002823AA" w:rsidRDefault="00BB6812" w:rsidP="00F97E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23AA">
              <w:rPr>
                <w:b/>
                <w:color w:val="000000"/>
                <w:sz w:val="22"/>
                <w:szCs w:val="22"/>
              </w:rPr>
              <w:t>70 %</w:t>
            </w:r>
          </w:p>
        </w:tc>
      </w:tr>
    </w:tbl>
    <w:p w:rsidR="00BB6812" w:rsidRDefault="00BB6812" w:rsidP="00BB68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812" w:rsidRDefault="00BB6812" w:rsidP="00BB68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812" w:rsidRPr="00FF38CD" w:rsidRDefault="00BB6812" w:rsidP="00BB6812">
      <w:pPr>
        <w:shd w:val="clear" w:color="auto" w:fill="FFFFFF"/>
        <w:autoSpaceDE w:val="0"/>
        <w:autoSpaceDN w:val="0"/>
        <w:adjustRightInd w:val="0"/>
        <w:ind w:left="10206"/>
      </w:pPr>
      <w:r>
        <w:rPr>
          <w:color w:val="000000"/>
          <w:sz w:val="28"/>
          <w:szCs w:val="28"/>
        </w:rPr>
        <w:br w:type="page"/>
      </w:r>
      <w:r w:rsidRPr="00FF38CD">
        <w:lastRenderedPageBreak/>
        <w:t>Приложение</w:t>
      </w:r>
      <w:r>
        <w:t xml:space="preserve"> 2</w:t>
      </w:r>
    </w:p>
    <w:p w:rsidR="00BB6812" w:rsidRPr="00FF38CD" w:rsidRDefault="00BB6812" w:rsidP="00BB6812">
      <w:pPr>
        <w:shd w:val="clear" w:color="auto" w:fill="FFFFFF"/>
        <w:autoSpaceDE w:val="0"/>
        <w:autoSpaceDN w:val="0"/>
        <w:adjustRightInd w:val="0"/>
        <w:ind w:left="10206"/>
      </w:pPr>
      <w:r w:rsidRPr="00FF38CD">
        <w:t>к постановлению администрации района</w:t>
      </w:r>
    </w:p>
    <w:p w:rsidR="00BB6812" w:rsidRPr="00FF38CD" w:rsidRDefault="00BB6812" w:rsidP="00BB6812">
      <w:pPr>
        <w:ind w:left="10206"/>
        <w:rPr>
          <w:color w:val="000000"/>
          <w:sz w:val="16"/>
          <w:szCs w:val="16"/>
        </w:rPr>
      </w:pPr>
      <w:r w:rsidRPr="00FF38CD">
        <w:t xml:space="preserve">от </w:t>
      </w:r>
      <w:r>
        <w:t>«___» _______</w:t>
      </w:r>
      <w:r w:rsidRPr="00FF38CD">
        <w:t xml:space="preserve"> № </w:t>
      </w:r>
      <w:r>
        <w:t>___</w:t>
      </w:r>
    </w:p>
    <w:p w:rsidR="00BB6812" w:rsidRDefault="00BB6812" w:rsidP="00BB68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20D78">
        <w:rPr>
          <w:color w:val="000000"/>
          <w:sz w:val="28"/>
          <w:szCs w:val="28"/>
        </w:rPr>
        <w:t>ерриториальный план</w:t>
      </w:r>
      <w:r>
        <w:rPr>
          <w:color w:val="000000"/>
          <w:sz w:val="28"/>
          <w:szCs w:val="28"/>
        </w:rPr>
        <w:t xml:space="preserve"> </w:t>
      </w:r>
      <w:r w:rsidRPr="00520D78">
        <w:rPr>
          <w:color w:val="000000"/>
          <w:sz w:val="28"/>
          <w:szCs w:val="28"/>
        </w:rPr>
        <w:t xml:space="preserve">мероприятий </w:t>
      </w:r>
    </w:p>
    <w:p w:rsidR="00BB6812" w:rsidRDefault="00BB6812" w:rsidP="00BB6812">
      <w:pPr>
        <w:jc w:val="center"/>
        <w:rPr>
          <w:color w:val="000000"/>
          <w:sz w:val="28"/>
          <w:szCs w:val="28"/>
        </w:rPr>
      </w:pPr>
      <w:r w:rsidRPr="00520D78">
        <w:rPr>
          <w:color w:val="000000"/>
          <w:sz w:val="28"/>
          <w:szCs w:val="28"/>
        </w:rPr>
        <w:t xml:space="preserve">по совместному достижению результатов регионального проекта «Социальная активность» в </w:t>
      </w:r>
      <w:proofErr w:type="spellStart"/>
      <w:r w:rsidRPr="00520D78">
        <w:rPr>
          <w:color w:val="000000"/>
          <w:sz w:val="28"/>
          <w:szCs w:val="28"/>
        </w:rPr>
        <w:t>Кондинском</w:t>
      </w:r>
      <w:proofErr w:type="spellEnd"/>
      <w:r w:rsidRPr="00520D78">
        <w:rPr>
          <w:color w:val="000000"/>
          <w:sz w:val="28"/>
          <w:szCs w:val="28"/>
        </w:rPr>
        <w:t xml:space="preserve"> районе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71"/>
        <w:gridCol w:w="1296"/>
        <w:gridCol w:w="1386"/>
        <w:gridCol w:w="2832"/>
        <w:gridCol w:w="5055"/>
      </w:tblGrid>
      <w:tr w:rsidR="00BB6812" w:rsidRPr="003E1184" w:rsidTr="00F97EB9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b/>
                <w:bCs/>
                <w:color w:val="000000"/>
              </w:rPr>
            </w:pPr>
            <w:r w:rsidRPr="003E1184">
              <w:rPr>
                <w:b/>
                <w:bCs/>
                <w:color w:val="000000"/>
              </w:rPr>
              <w:t>План мероприятий по реализации регионального проекта «Социальная активность»</w:t>
            </w:r>
          </w:p>
        </w:tc>
      </w:tr>
      <w:tr w:rsidR="00BB6812" w:rsidRPr="003E1184" w:rsidTr="00F97EB9">
        <w:trPr>
          <w:trHeight w:val="218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№ </w:t>
            </w:r>
            <w:proofErr w:type="gramStart"/>
            <w:r w:rsidRPr="003E1184">
              <w:rPr>
                <w:color w:val="000000"/>
              </w:rPr>
              <w:t>п</w:t>
            </w:r>
            <w:proofErr w:type="gramEnd"/>
            <w:r w:rsidRPr="003E1184">
              <w:rPr>
                <w:color w:val="000000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Наименование результата, мероприятия, контрольной точки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Сроки реализации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Ответственный исполнитель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Вид документа и характеристика результата</w:t>
            </w:r>
          </w:p>
        </w:tc>
      </w:tr>
      <w:tr w:rsidR="00BB6812" w:rsidRPr="003E1184" w:rsidTr="00F97EB9">
        <w:trPr>
          <w:trHeight w:val="8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Начало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Окончание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</w:tr>
      <w:tr w:rsidR="00BB6812" w:rsidRPr="003E1184" w:rsidTr="00F97EB9">
        <w:trPr>
          <w:trHeight w:val="21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Реализован комплекс проектов и мероприятий для студенческой молодежи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30.12.2024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БУ «Междуреченский агропромышленный колледж»,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proofErr w:type="gramStart"/>
            <w:r w:rsidRPr="003E1184">
              <w:rPr>
                <w:color w:val="000000"/>
              </w:rPr>
              <w:t>Ежегодное проведение проекта дискуссионных студенческих клубов «Диалог на равных» (проводится не менее 1 встречи на базе БУ «Междуреченский агропромышленный колледж» с участием спикера, в которой принимает участие не менее 60 студентов среднего специального образования)</w:t>
            </w:r>
            <w:proofErr w:type="gramEnd"/>
          </w:p>
        </w:tc>
      </w:tr>
      <w:tr w:rsidR="00BB6812" w:rsidRPr="003E1184" w:rsidTr="00F97EB9">
        <w:trPr>
          <w:trHeight w:val="82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Ежегодное проведение муниципального этапа окружного проекта «Молодежная Лига управленцев Югры»</w:t>
            </w:r>
          </w:p>
        </w:tc>
      </w:tr>
      <w:tr w:rsidR="00BB6812" w:rsidRPr="003E1184" w:rsidTr="00F97EB9">
        <w:trPr>
          <w:trHeight w:val="54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Ежегодное участие во Всероссийских, региональных, муниципальных  </w:t>
            </w:r>
            <w:proofErr w:type="spellStart"/>
            <w:r w:rsidRPr="003E1184">
              <w:rPr>
                <w:color w:val="000000"/>
              </w:rPr>
              <w:t>форумных</w:t>
            </w:r>
            <w:proofErr w:type="spellEnd"/>
            <w:r w:rsidRPr="003E1184">
              <w:rPr>
                <w:color w:val="000000"/>
              </w:rPr>
              <w:t xml:space="preserve"> кампаниях</w:t>
            </w:r>
          </w:p>
        </w:tc>
      </w:tr>
      <w:tr w:rsidR="00BB6812" w:rsidRPr="003E1184" w:rsidTr="00F97EB9">
        <w:trPr>
          <w:trHeight w:val="82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Размещение по итогам мероприятий информационных материалов в сети «Интернет»</w:t>
            </w:r>
          </w:p>
        </w:tc>
      </w:tr>
      <w:tr w:rsidR="00BB6812" w:rsidRPr="003E1184" w:rsidTr="00F97EB9">
        <w:trPr>
          <w:trHeight w:val="27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1.1.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Разработка плана-графика и мест проведения проекта дискуссионных студенческих клубов «Диалог на равных»: поиск и приглашение гостей для участия в дискуссионных встречах, набор (отбор) участников.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БУ «Междуреченский агропромышленный колледж»,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lastRenderedPageBreak/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lastRenderedPageBreak/>
              <w:t xml:space="preserve">Прочий тип документа: </w:t>
            </w:r>
            <w:r w:rsidRPr="003E1184">
              <w:rPr>
                <w:color w:val="000000"/>
              </w:rPr>
              <w:t>План мероприятий со сроками, датами  и местами проведения проекта «Диалог на равных».</w:t>
            </w:r>
          </w:p>
        </w:tc>
      </w:tr>
      <w:tr w:rsidR="00BB6812" w:rsidRPr="003E1184" w:rsidTr="00F97EB9">
        <w:trPr>
          <w:trHeight w:val="243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proofErr w:type="gramStart"/>
            <w:r w:rsidRPr="003E1184">
              <w:rPr>
                <w:color w:val="000000"/>
              </w:rPr>
              <w:t>Реализация (ежегодно) в рамках проекта дискуссионных студенческих клубов «Диалог на равных» не менее 1 встречи на базе БУ «Междуреченский агропромышленный колледж» с участием спикера, в которой принимает участие не менее 60 студентов среднего специального образования.</w:t>
            </w:r>
            <w:proofErr w:type="gramEnd"/>
            <w:r w:rsidRPr="003E1184">
              <w:rPr>
                <w:color w:val="000000"/>
              </w:rPr>
              <w:t xml:space="preserve"> Размещено не менее 1 информации в сети «Интернет»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bCs/>
                <w:color w:val="000000"/>
              </w:rPr>
            </w:pPr>
            <w:r w:rsidRPr="003E1184">
              <w:rPr>
                <w:bCs/>
                <w:color w:val="000000"/>
              </w:rPr>
              <w:t>Отчет:</w:t>
            </w:r>
            <w:r w:rsidRPr="003E1184">
              <w:rPr>
                <w:b/>
                <w:bCs/>
                <w:color w:val="000000"/>
              </w:rPr>
              <w:t xml:space="preserve"> </w:t>
            </w:r>
            <w:r w:rsidRPr="003E1184">
              <w:rPr>
                <w:color w:val="000000"/>
              </w:rPr>
              <w:t>Аналитическая отчетность об итогах реализации проекта дискуссионных студенческих клубов «Диалог на равных»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1.2.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Ежегодная организация и проведение муниципального этапа окружного проекта «Молодежная Лига управленцев Югры»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01.08.2024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25.09.2024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Отчет:</w:t>
            </w:r>
            <w:r w:rsidRPr="003E1184">
              <w:rPr>
                <w:b/>
                <w:bCs/>
                <w:color w:val="000000"/>
              </w:rPr>
              <w:t xml:space="preserve"> </w:t>
            </w:r>
            <w:r w:rsidRPr="003E1184">
              <w:rPr>
                <w:color w:val="000000"/>
              </w:rPr>
              <w:t>Отчет о проведении мероприятия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1.3.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Ежегодное участие во Всероссийских, региональных, муниципальных  </w:t>
            </w:r>
            <w:proofErr w:type="spellStart"/>
            <w:r w:rsidRPr="003E1184">
              <w:rPr>
                <w:color w:val="000000"/>
              </w:rPr>
              <w:t>форумных</w:t>
            </w:r>
            <w:proofErr w:type="spellEnd"/>
            <w:r w:rsidRPr="003E1184">
              <w:rPr>
                <w:color w:val="000000"/>
              </w:rPr>
              <w:t xml:space="preserve"> кампаниях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Отчет:</w:t>
            </w:r>
            <w:r w:rsidRPr="003E1184">
              <w:rPr>
                <w:b/>
                <w:bCs/>
                <w:color w:val="000000"/>
              </w:rPr>
              <w:t xml:space="preserve"> </w:t>
            </w:r>
            <w:r w:rsidRPr="003E1184">
              <w:rPr>
                <w:color w:val="000000"/>
              </w:rPr>
              <w:t>Отчет об участии в мероприятии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1.4.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Ежегодное участие во Всероссийских, региональных, муниципальных </w:t>
            </w:r>
            <w:proofErr w:type="spellStart"/>
            <w:r w:rsidRPr="003E1184">
              <w:rPr>
                <w:color w:val="000000"/>
              </w:rPr>
              <w:t>грантовых</w:t>
            </w:r>
            <w:proofErr w:type="spellEnd"/>
            <w:r w:rsidRPr="003E1184">
              <w:rPr>
                <w:color w:val="000000"/>
              </w:rPr>
              <w:t xml:space="preserve"> конкурсах по поддержке добровольчества (</w:t>
            </w:r>
            <w:proofErr w:type="spellStart"/>
            <w:r w:rsidRPr="003E1184">
              <w:rPr>
                <w:color w:val="000000"/>
              </w:rPr>
              <w:t>волонтерства</w:t>
            </w:r>
            <w:proofErr w:type="spellEnd"/>
            <w:r w:rsidRPr="003E1184">
              <w:rPr>
                <w:color w:val="000000"/>
              </w:rPr>
              <w:t xml:space="preserve">)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Муниципальный ресурсный центр поддержки социально ориентированных некоммерческих организаций, социальных предпринимателей, добровольчества (</w:t>
            </w:r>
            <w:proofErr w:type="spellStart"/>
            <w:r w:rsidRPr="003E1184">
              <w:rPr>
                <w:color w:val="000000"/>
              </w:rPr>
              <w:t>волонтерства</w:t>
            </w:r>
            <w:proofErr w:type="spellEnd"/>
            <w:r w:rsidRPr="003E1184">
              <w:rPr>
                <w:color w:val="000000"/>
              </w:rPr>
              <w:t xml:space="preserve">) на </w:t>
            </w:r>
            <w:r w:rsidRPr="003E1184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bCs/>
                <w:color w:val="000000"/>
              </w:rPr>
            </w:pPr>
            <w:r w:rsidRPr="003E1184">
              <w:rPr>
                <w:bCs/>
                <w:color w:val="000000"/>
              </w:rPr>
              <w:lastRenderedPageBreak/>
              <w:t>Отчет:</w:t>
            </w:r>
            <w:r w:rsidRPr="003E1184">
              <w:rPr>
                <w:b/>
                <w:bCs/>
                <w:color w:val="000000"/>
              </w:rPr>
              <w:t xml:space="preserve"> </w:t>
            </w:r>
            <w:r w:rsidRPr="003E1184">
              <w:rPr>
                <w:color w:val="000000"/>
              </w:rPr>
              <w:t>Отчет об участии в конкурсе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Создана и внедрена система социальной поддержки граждан, систематически участвующих в добровольческих (волонтерских) проектах,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мероприятиях, проводимых в </w:t>
            </w:r>
            <w:proofErr w:type="spellStart"/>
            <w:r w:rsidRPr="003E1184">
              <w:rPr>
                <w:color w:val="000000"/>
              </w:rPr>
              <w:t>Кондинском</w:t>
            </w:r>
            <w:proofErr w:type="spellEnd"/>
            <w:r w:rsidRPr="003E1184">
              <w:rPr>
                <w:color w:val="000000"/>
              </w:rPr>
              <w:t xml:space="preserve"> районе, нематериальная поддержка граждан, участвующих в добровольческой деятельности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Создание и внедрение системы учета опыта социальной активности, в том числе добровольческой деятельности, а также лучших волонтерских практик, граждан, участвующих в социальных, добровольческих проектах</w:t>
            </w:r>
          </w:p>
        </w:tc>
      </w:tr>
      <w:tr w:rsidR="00BB6812" w:rsidRPr="003E1184" w:rsidTr="00F97EB9">
        <w:trPr>
          <w:trHeight w:val="159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Принятие  участия гражданами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 в слете волонтерских объединений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 в конкурсе «Волонтеры </w:t>
            </w:r>
            <w:proofErr w:type="spellStart"/>
            <w:r w:rsidRPr="003E1184">
              <w:rPr>
                <w:color w:val="000000"/>
              </w:rPr>
              <w:t>Конды</w:t>
            </w:r>
            <w:proofErr w:type="spellEnd"/>
            <w:r w:rsidRPr="003E1184">
              <w:rPr>
                <w:color w:val="000000"/>
              </w:rPr>
              <w:t xml:space="preserve">» по выявлению лучшей волонтерской практики и лучшего волонтера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района.</w:t>
            </w:r>
          </w:p>
        </w:tc>
      </w:tr>
      <w:tr w:rsidR="00BB6812" w:rsidRPr="003E1184" w:rsidTr="00F97EB9">
        <w:trPr>
          <w:trHeight w:val="1048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Ежегодное вручение гражданам Благодарственных писем в сфере развития добровольчества и социальной активности за их вклад в развитие гражданского общества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Размещен электронный реестр выдачи личной книжки волонтера на сайте органов местного самоуправления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  <w:r w:rsidRPr="003E1184">
              <w:t xml:space="preserve"> во вкладке Отдела молодежной политики</w:t>
            </w:r>
            <w:r w:rsidRPr="003E1184">
              <w:rPr>
                <w:color w:val="000000"/>
              </w:rPr>
              <w:t xml:space="preserve">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Муниципальный ресурсный центр поддержки социально ориентированных некоммерческих организаций, социальных предпринимателей, добровольчества (</w:t>
            </w:r>
            <w:proofErr w:type="spellStart"/>
            <w:r w:rsidRPr="003E1184">
              <w:rPr>
                <w:color w:val="000000"/>
              </w:rPr>
              <w:t>волонтерства</w:t>
            </w:r>
            <w:proofErr w:type="spellEnd"/>
            <w:r w:rsidRPr="003E1184">
              <w:rPr>
                <w:color w:val="000000"/>
              </w:rPr>
              <w:t xml:space="preserve">) на территории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 xml:space="preserve">: Размещение на сайте органов местного самоуправления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</w:t>
            </w:r>
            <w:r w:rsidRPr="003E1184">
              <w:t>во вкладке Отдела молодежной политики</w:t>
            </w:r>
            <w:r w:rsidRPr="003E1184">
              <w:rPr>
                <w:color w:val="000000"/>
              </w:rPr>
              <w:t xml:space="preserve">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2.2.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both"/>
            </w:pPr>
            <w:r w:rsidRPr="003E1184">
              <w:rPr>
                <w:color w:val="000000"/>
              </w:rPr>
              <w:t xml:space="preserve">Размещен </w:t>
            </w:r>
            <w:r w:rsidRPr="003E1184">
              <w:t xml:space="preserve">электронный реестр </w:t>
            </w:r>
            <w:r w:rsidRPr="003E1184">
              <w:lastRenderedPageBreak/>
              <w:t xml:space="preserve">добровольческих (волонтерских) объединений </w:t>
            </w:r>
            <w:proofErr w:type="spellStart"/>
            <w:r w:rsidRPr="003E1184">
              <w:t>Кондинского</w:t>
            </w:r>
            <w:proofErr w:type="spellEnd"/>
            <w:r w:rsidRPr="003E1184">
              <w:t xml:space="preserve"> района  </w:t>
            </w:r>
            <w:r w:rsidRPr="003E1184">
              <w:rPr>
                <w:color w:val="000000"/>
              </w:rPr>
              <w:t xml:space="preserve">на сайте органов местного самоуправления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  <w:r w:rsidRPr="003E1184">
              <w:t xml:space="preserve"> во вкладке Отдела молодежной политики</w:t>
            </w:r>
            <w:r w:rsidRPr="003E1184">
              <w:rPr>
                <w:color w:val="000000"/>
              </w:rPr>
              <w:t xml:space="preserve">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</w:t>
            </w:r>
            <w:r w:rsidRPr="003E1184">
              <w:rPr>
                <w:color w:val="000000"/>
              </w:rPr>
              <w:lastRenderedPageBreak/>
              <w:t xml:space="preserve">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Муниципальный ресурсный центр поддержки социально ориентированных некоммерческих организаций, социальных предпринимателей, добровольчества (</w:t>
            </w:r>
            <w:proofErr w:type="spellStart"/>
            <w:r w:rsidRPr="003E1184">
              <w:rPr>
                <w:color w:val="000000"/>
              </w:rPr>
              <w:t>волонтерства</w:t>
            </w:r>
            <w:proofErr w:type="spellEnd"/>
            <w:r w:rsidRPr="003E1184">
              <w:rPr>
                <w:color w:val="000000"/>
              </w:rPr>
              <w:t xml:space="preserve">) на территории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rPr>
                <w:bCs/>
                <w:color w:val="000000"/>
              </w:rPr>
            </w:pPr>
            <w:r w:rsidRPr="003E1184">
              <w:rPr>
                <w:bCs/>
                <w:color w:val="000000"/>
              </w:rPr>
              <w:lastRenderedPageBreak/>
              <w:t>Отчет</w:t>
            </w:r>
            <w:r w:rsidRPr="003E1184">
              <w:rPr>
                <w:color w:val="000000"/>
              </w:rPr>
              <w:t xml:space="preserve">: Размещение </w:t>
            </w:r>
            <w:r w:rsidRPr="003E1184">
              <w:t xml:space="preserve">во вкладке Отдела </w:t>
            </w:r>
            <w:r w:rsidRPr="003E1184">
              <w:lastRenderedPageBreak/>
              <w:t>молодежной политики</w:t>
            </w:r>
            <w:r w:rsidRPr="003E1184">
              <w:rPr>
                <w:color w:val="000000"/>
              </w:rPr>
              <w:t xml:space="preserve">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на сайте органов местного самоуправления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2.3.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both"/>
              <w:rPr>
                <w:color w:val="000000"/>
              </w:rPr>
            </w:pPr>
            <w:r w:rsidRPr="003E1184">
              <w:rPr>
                <w:color w:val="000000"/>
              </w:rPr>
              <w:t>Проведена серия волонтерских социальных акций по направлениям:</w:t>
            </w:r>
          </w:p>
          <w:p w:rsidR="00BB6812" w:rsidRPr="003E1184" w:rsidRDefault="00BB6812" w:rsidP="00F97EB9">
            <w:r w:rsidRPr="003E1184">
              <w:t>– Волонтеры общественной безопасности</w:t>
            </w:r>
          </w:p>
          <w:p w:rsidR="00BB6812" w:rsidRPr="003E1184" w:rsidRDefault="00BB6812" w:rsidP="00F97EB9">
            <w:r w:rsidRPr="003E1184">
              <w:t>(профилактика правонарушений);</w:t>
            </w:r>
          </w:p>
          <w:p w:rsidR="00BB6812" w:rsidRPr="003E1184" w:rsidRDefault="00BB6812" w:rsidP="00F97EB9">
            <w:r w:rsidRPr="003E1184">
              <w:t>– Волонтеры-медики (работа в сфере здравоохранения);</w:t>
            </w:r>
          </w:p>
          <w:p w:rsidR="00BB6812" w:rsidRPr="003E1184" w:rsidRDefault="00BB6812" w:rsidP="00F97EB9">
            <w:r w:rsidRPr="003E1184">
              <w:t>– Волонтеры Победы (патриотическое воспитание);</w:t>
            </w:r>
          </w:p>
          <w:p w:rsidR="00BB6812" w:rsidRPr="003E1184" w:rsidRDefault="00BB6812" w:rsidP="00F97EB9">
            <w:r w:rsidRPr="003E1184">
              <w:t>– Волонтеры «серебряного возраста» (решение социальных, культурных, экономических, экологических проблем с применением собственных знаний и умений);</w:t>
            </w:r>
          </w:p>
          <w:p w:rsidR="00BB6812" w:rsidRPr="003E1184" w:rsidRDefault="00BB6812" w:rsidP="00F97EB9">
            <w:r w:rsidRPr="003E1184">
              <w:t xml:space="preserve">– </w:t>
            </w:r>
            <w:proofErr w:type="gramStart"/>
            <w:r w:rsidRPr="003E1184">
              <w:t>Семейное</w:t>
            </w:r>
            <w:proofErr w:type="gramEnd"/>
            <w:r w:rsidRPr="003E1184">
              <w:t xml:space="preserve">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(совместная деятельность семьи в сфере добровольчества); </w:t>
            </w:r>
          </w:p>
          <w:p w:rsidR="00BB6812" w:rsidRPr="003E1184" w:rsidRDefault="00BB6812" w:rsidP="00F97EB9">
            <w:r w:rsidRPr="003E1184">
              <w:t xml:space="preserve">– Социальное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(решение социальных проблем);</w:t>
            </w:r>
          </w:p>
          <w:p w:rsidR="00BB6812" w:rsidRPr="003E1184" w:rsidRDefault="00BB6812" w:rsidP="00F97EB9">
            <w:r w:rsidRPr="003E1184">
              <w:t xml:space="preserve">– </w:t>
            </w:r>
            <w:proofErr w:type="gramStart"/>
            <w:r w:rsidRPr="003E1184">
              <w:t>Событийное</w:t>
            </w:r>
            <w:proofErr w:type="gramEnd"/>
            <w:r w:rsidRPr="003E1184">
              <w:t xml:space="preserve">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</w:t>
            </w:r>
            <w:r w:rsidRPr="003E1184">
              <w:lastRenderedPageBreak/>
              <w:t>(добровольческая деятельность на спортивных, социокультурных, образовательных и иных мероприятиях);</w:t>
            </w:r>
          </w:p>
          <w:p w:rsidR="00BB6812" w:rsidRPr="003E1184" w:rsidRDefault="00BB6812" w:rsidP="00F97EB9">
            <w:r w:rsidRPr="003E1184">
              <w:t xml:space="preserve">– Корпоративное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(поощрение и поддержка учреждениями и организациями безвозмездного участия своих работников в жизни местного сообщества);</w:t>
            </w:r>
          </w:p>
          <w:p w:rsidR="00BB6812" w:rsidRPr="003E1184" w:rsidRDefault="00BB6812" w:rsidP="00F97EB9">
            <w:r w:rsidRPr="003E1184">
              <w:t xml:space="preserve">– Культурно-досуговое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(сохранение и продвижение культурного достояния, формирование культурной идентичности, популяризация культурной сферы);</w:t>
            </w:r>
          </w:p>
          <w:p w:rsidR="00BB6812" w:rsidRPr="003E1184" w:rsidRDefault="00BB6812" w:rsidP="00F97EB9">
            <w:pPr>
              <w:jc w:val="both"/>
            </w:pPr>
            <w:r w:rsidRPr="003E1184">
              <w:t xml:space="preserve">– Экологическое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(сохранение окружающей среды, решение экологических задач);</w:t>
            </w:r>
          </w:p>
          <w:p w:rsidR="00BB6812" w:rsidRPr="003E1184" w:rsidRDefault="00BB6812" w:rsidP="00F97EB9">
            <w:pPr>
              <w:jc w:val="both"/>
            </w:pPr>
            <w:proofErr w:type="gramStart"/>
            <w:r w:rsidRPr="003E1184">
              <w:t xml:space="preserve">– </w:t>
            </w:r>
            <w:proofErr w:type="spellStart"/>
            <w:r w:rsidRPr="003E1184">
              <w:t>Профориентационное</w:t>
            </w:r>
            <w:proofErr w:type="spellEnd"/>
            <w:r w:rsidRPr="003E1184">
              <w:t xml:space="preserve"> 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(содействие созданию единого </w:t>
            </w:r>
            <w:proofErr w:type="spellStart"/>
            <w:r w:rsidRPr="003E1184">
              <w:t>профориентационного</w:t>
            </w:r>
            <w:proofErr w:type="spellEnd"/>
            <w:r w:rsidRPr="003E1184">
              <w:t xml:space="preserve"> пространства.</w:t>
            </w:r>
            <w:proofErr w:type="gramEnd"/>
            <w:r w:rsidRPr="003E1184">
              <w:t xml:space="preserve"> </w:t>
            </w:r>
            <w:proofErr w:type="gramStart"/>
            <w:r w:rsidRPr="003E1184">
              <w:t>Содействие в выборе профессий);</w:t>
            </w:r>
            <w:proofErr w:type="gramEnd"/>
          </w:p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t>– Медиа-</w:t>
            </w:r>
            <w:proofErr w:type="spellStart"/>
            <w:r w:rsidRPr="003E1184">
              <w:t>волонтерство</w:t>
            </w:r>
            <w:proofErr w:type="spellEnd"/>
            <w:r w:rsidRPr="003E1184">
              <w:t xml:space="preserve"> (популяризация и продвижение </w:t>
            </w:r>
            <w:proofErr w:type="spellStart"/>
            <w:r w:rsidRPr="003E1184">
              <w:t>волонтерства</w:t>
            </w:r>
            <w:proofErr w:type="spellEnd"/>
            <w:r w:rsidRPr="003E1184">
              <w:t xml:space="preserve"> в средствах массовой информации, </w:t>
            </w:r>
            <w:r w:rsidRPr="003E1184">
              <w:rPr>
                <w:color w:val="000000"/>
              </w:rPr>
              <w:t>сети «Интернет»</w:t>
            </w:r>
            <w:r w:rsidRPr="003E1184"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Муниципальный ресурсный центр поддержки социально ориентированных некоммерческих организаций, социальных предпринимателей, добровольчества (</w:t>
            </w:r>
            <w:proofErr w:type="spellStart"/>
            <w:r w:rsidRPr="003E1184">
              <w:rPr>
                <w:color w:val="000000"/>
              </w:rPr>
              <w:t>волонтерства</w:t>
            </w:r>
            <w:proofErr w:type="spellEnd"/>
            <w:r w:rsidRPr="003E1184">
              <w:rPr>
                <w:color w:val="000000"/>
              </w:rPr>
              <w:t xml:space="preserve">) на территории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12" w:rsidRPr="003E1184" w:rsidRDefault="00BB6812" w:rsidP="00F97EB9">
            <w:pPr>
              <w:rPr>
                <w:bCs/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>: Отчет о проведении мероприятий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2.4.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Проведен Слет волонтерских объединений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>: Отчет о проведении мероприятия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2.5.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Проведен Конкурс «Волонтеры </w:t>
            </w:r>
            <w:proofErr w:type="spellStart"/>
            <w:r w:rsidRPr="003E1184">
              <w:rPr>
                <w:color w:val="000000"/>
              </w:rPr>
              <w:t>Конды</w:t>
            </w:r>
            <w:proofErr w:type="spellEnd"/>
            <w:r w:rsidRPr="003E1184">
              <w:rPr>
                <w:color w:val="000000"/>
              </w:rPr>
              <w:t xml:space="preserve">» по выявлению лучшей волонтерской практики и лучшего </w:t>
            </w:r>
            <w:r w:rsidRPr="003E1184">
              <w:rPr>
                <w:color w:val="000000"/>
              </w:rPr>
              <w:lastRenderedPageBreak/>
              <w:t xml:space="preserve">волонтера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lastRenderedPageBreak/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lastRenderedPageBreak/>
              <w:t>Отчет</w:t>
            </w:r>
            <w:r w:rsidRPr="003E1184">
              <w:rPr>
                <w:color w:val="000000"/>
              </w:rPr>
              <w:t>: Отчет о проведении мероприятия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50%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лет, в том числе: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50%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 в соответствии с моделью ООГДЮО «Российское движение школьников», а также осуществляется поддержка социальных проектов, реализуемых детьми и подростками до 18 лет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5 (процент)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3.2.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14 (процент) (нарастающим итогом)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3.3.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23 (процент) (нарастающим итогом)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</w:t>
            </w:r>
            <w:r w:rsidRPr="003E1184">
              <w:rPr>
                <w:color w:val="000000"/>
              </w:rPr>
              <w:lastRenderedPageBreak/>
              <w:t>детьми и подростками до 18 лет</w:t>
            </w:r>
          </w:p>
          <w:p w:rsidR="00BB6812" w:rsidRPr="003E1184" w:rsidRDefault="00BB6812" w:rsidP="00F97EB9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3.4.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32 (процент) (нарастающим итогом)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3.6.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В 41 (процент) (нарастающим итогом)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3.6.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b/>
                <w:color w:val="000000"/>
              </w:rPr>
            </w:pPr>
            <w:r w:rsidRPr="003E1184">
              <w:rPr>
                <w:color w:val="000000"/>
              </w:rPr>
              <w:t xml:space="preserve">В 50 (процент)  (нарастающим итогом)  образовательных организаций общего образования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Справка:</w:t>
            </w:r>
            <w:r w:rsidRPr="003E1184">
              <w:rPr>
                <w:color w:val="000000"/>
              </w:rPr>
              <w:t xml:space="preserve"> Информационная справка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Ежегодно проходят уроки, посвященные социальной активности и добровольчеству в не менее чем в 15 образовательных организаций общего образования и 1 образовательной организации среднего профессионального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 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БУ «Междуреченский агропромышленный колледж»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Не менее двух раз в год проводятся уроки, посвящённые</w:t>
            </w:r>
            <w:r w:rsidRPr="003E1184">
              <w:rPr>
                <w:color w:val="000000"/>
              </w:rPr>
              <w:br w:type="page"/>
              <w:t xml:space="preserve">социальной активности и добровольчеству в 15 образовательных организациях общего образования и 1 образовательной организации среднего профессионального образования. </w:t>
            </w:r>
          </w:p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Создание эффективной системы развития добровольчества, повышение уровня мотивации </w:t>
            </w:r>
            <w:proofErr w:type="gramStart"/>
            <w:r w:rsidRPr="003E1184">
              <w:rPr>
                <w:color w:val="000000"/>
              </w:rPr>
              <w:t>обучающихся</w:t>
            </w:r>
            <w:proofErr w:type="gramEnd"/>
            <w:r w:rsidRPr="003E1184">
              <w:rPr>
                <w:color w:val="000000"/>
              </w:rPr>
              <w:t xml:space="preserve"> к участию в </w:t>
            </w:r>
            <w:r w:rsidRPr="003E1184">
              <w:rPr>
                <w:color w:val="000000"/>
              </w:rPr>
              <w:lastRenderedPageBreak/>
              <w:t xml:space="preserve">волонтерской деятельности. </w:t>
            </w:r>
          </w:p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Для организации уроков приглашаются волонтерские организации и</w:t>
            </w:r>
            <w:r w:rsidRPr="003E1184">
              <w:rPr>
                <w:color w:val="000000"/>
              </w:rPr>
              <w:br w:type="page"/>
              <w:t xml:space="preserve"> НКО, проводится презентация единой информационной системы в сфере развития добровольчества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4.1.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15  (единиц в год) образовательных организаций общего образования и 1 (единица в год) образовательной организации среднего профессионального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района, 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БУ «Междуреченский агропромышленный колледж»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Отчет:</w:t>
            </w:r>
            <w:r w:rsidRPr="003E1184">
              <w:rPr>
                <w:b/>
                <w:bCs/>
                <w:color w:val="000000"/>
              </w:rPr>
              <w:t xml:space="preserve"> </w:t>
            </w:r>
            <w:r w:rsidRPr="003E1184">
              <w:rPr>
                <w:color w:val="000000"/>
              </w:rPr>
              <w:t>Аналитический отчет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>Ежегодно проходят мероприятия по вовлечению молодежи в творческую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color w:val="000000"/>
              </w:rPr>
              <w:t xml:space="preserve">Проведение мероприятий по вовлечению молодежи в творческую деятельность, направленных </w:t>
            </w:r>
            <w:proofErr w:type="gramStart"/>
            <w:r w:rsidRPr="003E1184">
              <w:rPr>
                <w:color w:val="000000"/>
              </w:rPr>
              <w:t>на</w:t>
            </w:r>
            <w:proofErr w:type="gramEnd"/>
            <w:r w:rsidRPr="003E1184">
              <w:rPr>
                <w:color w:val="000000"/>
              </w:rPr>
              <w:t>:</w:t>
            </w:r>
          </w:p>
          <w:p w:rsidR="00BB6812" w:rsidRPr="003E1184" w:rsidRDefault="00BB6812" w:rsidP="00F97EB9">
            <w:r w:rsidRPr="003E1184">
              <w:t xml:space="preserve">– </w:t>
            </w:r>
            <w:r>
              <w:t>с</w:t>
            </w:r>
            <w:r w:rsidRPr="003E1184">
              <w:t xml:space="preserve">одействие развитию движения КВН среди команд, учащейся и рабочей молодежи, выявление и поддержка перспективных команд КВН в </w:t>
            </w:r>
            <w:proofErr w:type="spellStart"/>
            <w:r w:rsidRPr="003E1184">
              <w:t>Кондинском</w:t>
            </w:r>
            <w:proofErr w:type="spellEnd"/>
            <w:r w:rsidRPr="003E1184">
              <w:t xml:space="preserve"> районе;</w:t>
            </w:r>
          </w:p>
          <w:p w:rsidR="00BB6812" w:rsidRPr="003E1184" w:rsidRDefault="00BB6812" w:rsidP="00F97EB9">
            <w:r w:rsidRPr="003E1184">
              <w:t xml:space="preserve">–   </w:t>
            </w:r>
            <w:r>
              <w:t>п</w:t>
            </w:r>
            <w:r w:rsidRPr="003E1184">
              <w:t>опуляризаци</w:t>
            </w:r>
            <w:r>
              <w:t>ю</w:t>
            </w:r>
            <w:r w:rsidRPr="003E1184">
              <w:t xml:space="preserve"> культурно-содержательного, интеллектуально обогащённого досуга;</w:t>
            </w:r>
          </w:p>
          <w:p w:rsidR="00BB6812" w:rsidRPr="003E1184" w:rsidRDefault="00BB6812" w:rsidP="00F97EB9">
            <w:r w:rsidRPr="003E1184">
              <w:t xml:space="preserve">– </w:t>
            </w:r>
            <w:r>
              <w:t>с</w:t>
            </w:r>
            <w:r w:rsidRPr="003E1184">
              <w:t>охранение и развитие лучших традиций бардовской песни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5.1.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>
              <w:t>Фестиваль молодежного творчества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>: Отчет о проведении мероприятия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5.2.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B05ADE" w:rsidRDefault="00BB6812" w:rsidP="00F97EB9">
            <w:r w:rsidRPr="003E1184">
              <w:t>Районная интеллектуально – развлекательная игра «</w:t>
            </w:r>
            <w:proofErr w:type="spellStart"/>
            <w:r w:rsidRPr="003E1184">
              <w:t>КВИЗиУМ</w:t>
            </w:r>
            <w:proofErr w:type="spellEnd"/>
            <w:r w:rsidRPr="003E1184"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>: Отчет о проведении мероприятия</w:t>
            </w:r>
          </w:p>
        </w:tc>
      </w:tr>
      <w:tr w:rsidR="00BB6812" w:rsidRPr="003E1184" w:rsidTr="00F97EB9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lastRenderedPageBreak/>
              <w:t>5.3.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t>Фестиваль бардовской песни «Таежный романс»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20.01.2024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31.12.2019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31.12.2020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31.12.2021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31.12.2022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31.12.2023</w:t>
            </w:r>
          </w:p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>31.12.2024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jc w:val="center"/>
              <w:rPr>
                <w:color w:val="000000"/>
              </w:rPr>
            </w:pPr>
            <w:r w:rsidRPr="003E1184">
              <w:rPr>
                <w:color w:val="000000"/>
              </w:rPr>
              <w:t xml:space="preserve">Отдел молодежной политики администрации </w:t>
            </w:r>
            <w:proofErr w:type="spellStart"/>
            <w:r w:rsidRPr="003E1184">
              <w:rPr>
                <w:color w:val="000000"/>
              </w:rPr>
              <w:t>Кондинского</w:t>
            </w:r>
            <w:proofErr w:type="spellEnd"/>
            <w:r w:rsidRPr="003E1184">
              <w:rPr>
                <w:color w:val="000000"/>
              </w:rPr>
              <w:t xml:space="preserve"> района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2" w:rsidRPr="003E1184" w:rsidRDefault="00BB6812" w:rsidP="00F97EB9">
            <w:pPr>
              <w:rPr>
                <w:color w:val="000000"/>
              </w:rPr>
            </w:pPr>
            <w:r w:rsidRPr="003E1184">
              <w:rPr>
                <w:bCs/>
                <w:color w:val="000000"/>
              </w:rPr>
              <w:t>Отчет</w:t>
            </w:r>
            <w:r w:rsidRPr="003E1184">
              <w:rPr>
                <w:color w:val="000000"/>
              </w:rPr>
              <w:t>: Отчет о проведении мероприятия</w:t>
            </w:r>
          </w:p>
        </w:tc>
      </w:tr>
    </w:tbl>
    <w:p w:rsidR="00BB6812" w:rsidRPr="00D94B88" w:rsidRDefault="00BB6812" w:rsidP="00BB6812">
      <w:pPr>
        <w:jc w:val="center"/>
        <w:rPr>
          <w:color w:val="000000"/>
          <w:sz w:val="2"/>
          <w:szCs w:val="2"/>
        </w:rPr>
      </w:pPr>
    </w:p>
    <w:p w:rsidR="00BB6812" w:rsidRDefault="00BB6812">
      <w:pPr>
        <w:rPr>
          <w:color w:val="000000"/>
          <w:sz w:val="26"/>
          <w:szCs w:val="26"/>
        </w:rPr>
        <w:sectPr w:rsidR="00BB6812" w:rsidSect="00BB6812">
          <w:pgSz w:w="16838" w:h="11906" w:orient="landscape" w:code="9"/>
          <w:pgMar w:top="1418" w:right="1134" w:bottom="709" w:left="1134" w:header="709" w:footer="709" w:gutter="0"/>
          <w:cols w:space="708"/>
          <w:titlePg/>
          <w:docGrid w:linePitch="360"/>
        </w:sectPr>
      </w:pPr>
    </w:p>
    <w:p w:rsidR="00BB6812" w:rsidRDefault="00BB6812">
      <w:pPr>
        <w:rPr>
          <w:color w:val="000000"/>
          <w:sz w:val="26"/>
          <w:szCs w:val="26"/>
        </w:rPr>
      </w:pPr>
    </w:p>
    <w:p w:rsidR="0070740D" w:rsidRPr="005112C9" w:rsidRDefault="0070740D" w:rsidP="00BB6812">
      <w:pPr>
        <w:pStyle w:val="a4"/>
        <w:jc w:val="left"/>
        <w:rPr>
          <w:color w:val="000000"/>
          <w:sz w:val="2"/>
          <w:szCs w:val="2"/>
        </w:rPr>
      </w:pPr>
    </w:p>
    <w:sectPr w:rsidR="0070740D" w:rsidRPr="005112C9" w:rsidSect="00BB6812"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FE" w:rsidRDefault="004024FE">
      <w:r>
        <w:separator/>
      </w:r>
    </w:p>
  </w:endnote>
  <w:endnote w:type="continuationSeparator" w:id="0">
    <w:p w:rsidR="004024FE" w:rsidRDefault="0040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FE" w:rsidRDefault="004024FE">
      <w:r>
        <w:separator/>
      </w:r>
    </w:p>
  </w:footnote>
  <w:footnote w:type="continuationSeparator" w:id="0">
    <w:p w:rsidR="004024FE" w:rsidRDefault="0040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923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4FE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6B2D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45D3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812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8AB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6CD6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DC21-952A-4A02-85FE-8B164658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16</cp:revision>
  <cp:lastPrinted>2018-12-25T12:37:00Z</cp:lastPrinted>
  <dcterms:created xsi:type="dcterms:W3CDTF">2018-12-25T12:12:00Z</dcterms:created>
  <dcterms:modified xsi:type="dcterms:W3CDTF">2019-09-11T10:58:00Z</dcterms:modified>
</cp:coreProperties>
</file>