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3CB16FD5" wp14:editId="7E1C154B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9F7DF5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201</w:t>
            </w:r>
            <w:r w:rsidR="009F7DF5">
              <w:rPr>
                <w:color w:val="000000"/>
              </w:rPr>
              <w:t>8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543657" w:rsidRPr="000515BE" w:rsidRDefault="00543657" w:rsidP="00682315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Кондинского района </w:t>
            </w:r>
            <w:r w:rsidR="000416A2" w:rsidRPr="000515BE">
              <w:t>«</w:t>
            </w:r>
            <w:r w:rsidRPr="000515BE">
              <w:t xml:space="preserve">Формирование на территории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</w:t>
      </w:r>
      <w:proofErr w:type="gramEnd"/>
      <w:r w:rsidR="00F6412C">
        <w:rPr>
          <w:sz w:val="26"/>
          <w:szCs w:val="26"/>
        </w:rPr>
        <w:t xml:space="preserve">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F6412C">
      <w:pPr>
        <w:numPr>
          <w:ilvl w:val="0"/>
          <w:numId w:val="30"/>
        </w:numPr>
        <w:ind w:left="0" w:firstLine="709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 xml:space="preserve">О муниципальной программе Кондинского района </w:t>
      </w:r>
      <w:r w:rsidR="00F83EFF" w:rsidRPr="000515BE">
        <w:t>«</w:t>
      </w:r>
      <w:r w:rsidR="00543657" w:rsidRPr="000515BE">
        <w:t>Формирование на территории Кондинского района градостроительной документации на 201</w:t>
      </w:r>
      <w:r w:rsidR="00682315" w:rsidRPr="000515BE">
        <w:t>7</w:t>
      </w:r>
      <w:r w:rsidR="00543657" w:rsidRPr="000515BE">
        <w:t>-20</w:t>
      </w:r>
      <w:r w:rsidR="00682315" w:rsidRPr="000515BE">
        <w:t>20</w:t>
      </w:r>
      <w:r w:rsidR="00543657" w:rsidRPr="000515BE">
        <w:t xml:space="preserve"> годы</w:t>
      </w:r>
      <w:r w:rsidR="000416A2" w:rsidRPr="000515BE">
        <w:t xml:space="preserve">» </w:t>
      </w:r>
      <w:r w:rsidRPr="000515BE">
        <w:t>следующие изменения:</w:t>
      </w:r>
    </w:p>
    <w:p w:rsidR="00A71AF4" w:rsidRDefault="00383326" w:rsidP="00EC0669">
      <w:pPr>
        <w:numPr>
          <w:ilvl w:val="1"/>
          <w:numId w:val="33"/>
        </w:numPr>
        <w:ind w:left="0" w:firstLine="709"/>
        <w:contextualSpacing/>
        <w:jc w:val="both"/>
      </w:pPr>
      <w:r>
        <w:t>Паспорт</w:t>
      </w:r>
      <w:r w:rsidR="00A71AF4" w:rsidRPr="00A71AF4">
        <w:t xml:space="preserve">  муниципальной  программы изложить в  следующей редакции:</w:t>
      </w:r>
    </w:p>
    <w:p w:rsidR="00A71AF4" w:rsidRDefault="00A71AF4" w:rsidP="00A71AF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226"/>
      </w:tblGrid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Наименование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Формирование на территории Кондинского района градостроительной документации  на 2019-2025 годы и на период до 2030 года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jc w:val="both"/>
              <w:outlineLvl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Постановление администрации Кондинского района </w:t>
            </w:r>
            <w:hyperlink r:id="rId11" w:history="1">
              <w:r>
                <w:rPr>
                  <w:rStyle w:val="af3"/>
                  <w:rFonts w:cs="Arial"/>
                  <w:szCs w:val="26"/>
                </w:rPr>
                <w:t>от 29 октября 2018 года № 2122</w:t>
              </w:r>
            </w:hyperlink>
            <w:r>
              <w:rPr>
                <w:rFonts w:cs="Arial"/>
                <w:color w:val="000000"/>
                <w:szCs w:val="26"/>
              </w:rPr>
              <w:t xml:space="preserve"> «</w:t>
            </w:r>
            <w:r>
              <w:rPr>
                <w:rFonts w:cs="Arial"/>
                <w:bCs/>
                <w:color w:val="000000"/>
                <w:kern w:val="28"/>
                <w:szCs w:val="26"/>
              </w:rPr>
              <w:t>О муниципальной программе «</w:t>
            </w:r>
            <w:r>
              <w:rPr>
                <w:rFonts w:cs="Arial"/>
                <w:color w:val="000000"/>
                <w:szCs w:val="26"/>
              </w:rPr>
              <w:t>Формирование на территории Кондинского района градостроительной документации на 2019-2025 годы и на период до 2030 года</w:t>
            </w:r>
            <w:r>
              <w:rPr>
                <w:rFonts w:cs="Arial"/>
                <w:bCs/>
                <w:color w:val="000000"/>
                <w:kern w:val="28"/>
                <w:szCs w:val="26"/>
              </w:rPr>
              <w:t>»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Цели муниципальной программы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</w:t>
            </w:r>
            <w:r>
              <w:rPr>
                <w:rFonts w:cs="Arial"/>
                <w:color w:val="000000"/>
                <w:szCs w:val="26"/>
              </w:rPr>
              <w:lastRenderedPageBreak/>
              <w:t>жизнедеятельности человека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A71AF4" w:rsidRDefault="00E574BE" w:rsidP="00CE70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4D3A02" w:rsidRDefault="00E574BE" w:rsidP="00CE7076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>
              <w:t>Развитие градостроительного регулирования муниципальных образований Кондинского района</w:t>
            </w:r>
          </w:p>
          <w:p w:rsidR="00E574BE" w:rsidRPr="004D3A02" w:rsidRDefault="00E574BE" w:rsidP="00CE7076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>
              <w:t xml:space="preserve">Стимулирование жилищного строительства 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Подпрограммы или основные мероприятия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 w:rsidRPr="00E574BE">
              <w:rPr>
                <w:rFonts w:cs="Arial"/>
                <w:szCs w:val="26"/>
              </w:rPr>
              <w:t xml:space="preserve">Обеспечение населенных пунктов документацией по планировке территорий; 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О</w:t>
            </w:r>
            <w:r w:rsidRPr="00E574BE">
              <w:rPr>
                <w:rFonts w:cs="Arial"/>
                <w:szCs w:val="26"/>
              </w:rPr>
              <w:t xml:space="preserve">беспечение муниципальных образований Кондинского района документами территориального планирования; 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О</w:t>
            </w:r>
            <w:r w:rsidRPr="00E574BE">
              <w:rPr>
                <w:rFonts w:cs="Arial"/>
                <w:szCs w:val="26"/>
              </w:rPr>
              <w:t xml:space="preserve">беспечение межселенной территории, городских и сельских поселений Кондинского района документами градостроительного зонирования; 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В</w:t>
            </w:r>
            <w:r w:rsidRPr="00E574BE">
              <w:rPr>
                <w:rFonts w:cs="Arial"/>
                <w:szCs w:val="26"/>
              </w:rPr>
              <w:t xml:space="preserve">ыполнение обосновывающих материалов для подготовки документов территориального планирования, правил землепользования и застройки; 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В</w:t>
            </w:r>
            <w:r w:rsidRPr="00E574BE">
              <w:rPr>
                <w:rFonts w:cs="Arial"/>
                <w:szCs w:val="26"/>
              </w:rPr>
              <w:t>несение сведений о границах территориальных зон в Единый госуд</w:t>
            </w:r>
            <w:r>
              <w:rPr>
                <w:rFonts w:cs="Arial"/>
                <w:szCs w:val="26"/>
              </w:rPr>
              <w:t>арственный реестр недвижимости;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Об</w:t>
            </w:r>
            <w:r w:rsidRPr="00E574BE">
              <w:rPr>
                <w:rFonts w:cs="Arial"/>
                <w:szCs w:val="26"/>
              </w:rPr>
              <w:t>еспечение муниципальных образований Кондинского района местными нормативами гра</w:t>
            </w:r>
            <w:r>
              <w:rPr>
                <w:rFonts w:cs="Arial"/>
                <w:szCs w:val="26"/>
              </w:rPr>
              <w:t>достроительного проектирования;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О</w:t>
            </w:r>
            <w:r w:rsidRPr="00E574BE">
              <w:rPr>
                <w:rFonts w:cs="Arial"/>
                <w:szCs w:val="26"/>
              </w:rPr>
              <w:t>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Наименование портфеля проектов, проекта, направленных, в том числе на реализацию в </w:t>
            </w:r>
            <w:proofErr w:type="spellStart"/>
            <w:r>
              <w:rPr>
                <w:rFonts w:cs="Arial"/>
                <w:color w:val="000000"/>
                <w:szCs w:val="26"/>
              </w:rPr>
              <w:t>Кондинском</w:t>
            </w:r>
            <w:proofErr w:type="spellEnd"/>
            <w:r>
              <w:rPr>
                <w:rFonts w:cs="Arial"/>
                <w:color w:val="000000"/>
                <w:szCs w:val="26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1. Портфель проектов «Получение разрешения на строительство и территориальное планирование».</w:t>
            </w:r>
          </w:p>
          <w:p w:rsidR="00E574BE" w:rsidRDefault="00E574B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2. </w:t>
            </w:r>
            <w:r w:rsidRPr="00E574BE">
              <w:rPr>
                <w:rFonts w:cs="Arial"/>
                <w:color w:val="000000"/>
                <w:szCs w:val="26"/>
              </w:rPr>
              <w:t>Портфель проектов «</w:t>
            </w:r>
            <w:hyperlink r:id="rId12" w:history="1">
              <w:r w:rsidRPr="00E574BE">
                <w:rPr>
                  <w:rStyle w:val="af3"/>
                  <w:rFonts w:cs="Arial"/>
                  <w:color w:val="000000"/>
                  <w:szCs w:val="26"/>
                  <w:u w:val="none"/>
                </w:rPr>
                <w:t>Постановка на кадастровый учет земельных участков и объектов недвижимого имущества</w:t>
              </w:r>
            </w:hyperlink>
            <w:r>
              <w:rPr>
                <w:rFonts w:cs="Arial"/>
                <w:color w:val="000000"/>
                <w:szCs w:val="26"/>
              </w:rPr>
              <w:t>»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cs="Arial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 w:rsidP="00E574BE">
            <w:pPr>
              <w:pStyle w:val="aff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E574BE">
              <w:rPr>
                <w:rFonts w:cs="Arial"/>
                <w:szCs w:val="26"/>
              </w:rPr>
              <w:t xml:space="preserve">Увеличение доли населенных пунктов Кондинского района, обеспеченных документами по планировке территорий с 62 до 80% от общей площади территории. 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Cs w:val="26"/>
              </w:rPr>
            </w:pPr>
            <w:r w:rsidRPr="00E574BE">
              <w:rPr>
                <w:rFonts w:cs="Arial"/>
                <w:szCs w:val="26"/>
              </w:rPr>
              <w:t>Доля муниципальных образований Кондинского района, обеспеченных документами территориального планирования и документами градостроительного зонирования на уровне 100% от общей потребности.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Cs w:val="26"/>
              </w:rPr>
            </w:pPr>
            <w:r w:rsidRPr="00E574BE">
              <w:rPr>
                <w:rFonts w:cs="Arial"/>
                <w:szCs w:val="26"/>
              </w:rPr>
              <w:t xml:space="preserve">Увеличение доли территориальных зон, </w:t>
            </w:r>
            <w:proofErr w:type="gramStart"/>
            <w:r w:rsidRPr="00E574BE">
              <w:rPr>
                <w:rFonts w:cs="Arial"/>
                <w:szCs w:val="26"/>
              </w:rPr>
              <w:t>сведения</w:t>
            </w:r>
            <w:proofErr w:type="gramEnd"/>
            <w:r w:rsidRPr="00E574BE">
              <w:rPr>
                <w:rFonts w:cs="Arial"/>
                <w:szCs w:val="26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Кондинского района от 0 до 100%.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Cs w:val="26"/>
              </w:rPr>
            </w:pPr>
            <w:r w:rsidRPr="00E574BE">
              <w:rPr>
                <w:rFonts w:cs="Arial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574BE">
              <w:rPr>
                <w:rFonts w:cs="Arial"/>
                <w:szCs w:val="26"/>
              </w:rPr>
              <w:t>с даты принятия</w:t>
            </w:r>
            <w:proofErr w:type="gramEnd"/>
            <w:r w:rsidRPr="00E574BE">
              <w:rPr>
                <w:rFonts w:cs="Arial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в эксплуатацию на уровне 0.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Cs w:val="26"/>
              </w:rPr>
            </w:pPr>
            <w:r w:rsidRPr="00E574BE">
              <w:rPr>
                <w:rFonts w:cs="Arial"/>
                <w:szCs w:val="26"/>
              </w:rPr>
              <w:t>Доля муниципальных образований Кондинского района, обеспеченных нормативами градостроительного проектирования на уровне 100% от общей потребности.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E574BE">
              <w:rPr>
                <w:rFonts w:cs="Arial"/>
                <w:szCs w:val="26"/>
              </w:rPr>
              <w:lastRenderedPageBreak/>
              <w:t xml:space="preserve">Увеличение количества сформированных земельных участков для строительства индивидуальных жилых домов предоставляются гражданам, отнесенным к категориям, указанным в пункте 1 статьи 7.4 Закона Ханты-Мансийского автономного округа - Югры </w:t>
            </w:r>
            <w:hyperlink r:id="rId13" w:tooltip="Закон от 06.07.2005 № 57-оз Дума Ханты-Мансийского автономного округа-Югры&#10;&#10;О РЕГУЛИРОВАНИИ ОТДЕЛЬНЫХ  ЖИЛИЩНЫХ ОТНОШЕНИЙ В ХАНТЫ-МАНСИЙСКОМ АВТОНОМНОМ ОКРУГЕ-ЮГРЕ" w:history="1">
              <w:r w:rsidRPr="00E574BE">
                <w:rPr>
                  <w:rStyle w:val="af3"/>
                  <w:rFonts w:cs="Arial"/>
                  <w:szCs w:val="26"/>
                </w:rPr>
                <w:t>от 06 июля 2005 года № 57-оз</w:t>
              </w:r>
            </w:hyperlink>
            <w:r w:rsidRPr="00E574BE">
              <w:rPr>
                <w:rFonts w:cs="Arial"/>
                <w:szCs w:val="26"/>
              </w:rPr>
              <w:t xml:space="preserve"> «О регулировании отдельных жилищных отношений </w:t>
            </w:r>
            <w:proofErr w:type="gramStart"/>
            <w:r w:rsidRPr="00E574BE">
              <w:rPr>
                <w:rFonts w:cs="Arial"/>
                <w:szCs w:val="26"/>
              </w:rPr>
              <w:t>в</w:t>
            </w:r>
            <w:proofErr w:type="gramEnd"/>
            <w:r w:rsidRPr="00E574BE">
              <w:rPr>
                <w:rFonts w:cs="Arial"/>
                <w:szCs w:val="26"/>
              </w:rPr>
              <w:t xml:space="preserve"> </w:t>
            </w:r>
            <w:proofErr w:type="gramStart"/>
            <w:r w:rsidRPr="00E574BE">
              <w:rPr>
                <w:rFonts w:cs="Arial"/>
                <w:szCs w:val="26"/>
              </w:rPr>
              <w:t>Ханты-Мансийском</w:t>
            </w:r>
            <w:proofErr w:type="gramEnd"/>
            <w:r w:rsidRPr="00E574BE">
              <w:rPr>
                <w:rFonts w:cs="Arial"/>
                <w:szCs w:val="26"/>
              </w:rPr>
              <w:t xml:space="preserve"> автономном округе - Югре» с 0 до 37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2019-2025 годы и на период до 2030 года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 w:rsidP="00E574BE">
            <w:pPr>
              <w:spacing w:line="276" w:lineRule="auto"/>
            </w:pPr>
            <w:r w:rsidRPr="00E574BE">
              <w:t>Общий объем финансирования программы на 2019-2025 годы на период до 2030 года составляет 21 032,9 тыс. рублей, в том числе:</w:t>
            </w:r>
          </w:p>
          <w:p w:rsidR="00E574BE" w:rsidRPr="00E574BE" w:rsidRDefault="00E574BE" w:rsidP="00E574BE">
            <w:pPr>
              <w:spacing w:line="276" w:lineRule="auto"/>
            </w:pPr>
            <w:r w:rsidRPr="00E574BE">
              <w:t>2019 год – 6 805,1 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pacing w:line="276" w:lineRule="auto"/>
              <w:ind w:left="501"/>
            </w:pPr>
            <w:r w:rsidRPr="00E574BE">
              <w:t xml:space="preserve"> год – 7 477,8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>год – 6 750,0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color w:val="000000"/>
                <w:szCs w:val="26"/>
              </w:rPr>
            </w:pPr>
            <w:r w:rsidRPr="00E574BE">
              <w:t>- 2030 годы – 0 тыс. рублей.</w:t>
            </w:r>
          </w:p>
        </w:tc>
      </w:tr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E" w:rsidRPr="00E574BE" w:rsidRDefault="00E574BE" w:rsidP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Объем налоговых расходов</w:t>
            </w:r>
          </w:p>
          <w:p w:rsidR="00E574BE" w:rsidRPr="00E574BE" w:rsidRDefault="00E574BE" w:rsidP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Кондинского района</w:t>
            </w:r>
          </w:p>
          <w:p w:rsidR="00E574BE" w:rsidRPr="00E574BE" w:rsidRDefault="00E574BE" w:rsidP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proofErr w:type="gramStart"/>
            <w:r w:rsidRPr="00E574BE">
              <w:rPr>
                <w:color w:val="000000"/>
                <w:szCs w:val="26"/>
              </w:rPr>
              <w:t>(с расшифровкой по годам реализации</w:t>
            </w:r>
            <w:proofErr w:type="gramEnd"/>
          </w:p>
          <w:p w:rsidR="00E574BE" w:rsidRPr="00E574BE" w:rsidRDefault="00E574BE" w:rsidP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муниципальной программы)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E" w:rsidRPr="00E574BE" w:rsidRDefault="00E574BE" w:rsidP="00E574BE">
            <w:pPr>
              <w:spacing w:line="276" w:lineRule="auto"/>
            </w:pPr>
            <w:r>
              <w:t>-</w:t>
            </w:r>
          </w:p>
        </w:tc>
      </w:tr>
    </w:tbl>
    <w:p w:rsidR="00996B47" w:rsidRDefault="00996B47" w:rsidP="00996B47">
      <w:pPr>
        <w:pStyle w:val="aff"/>
        <w:numPr>
          <w:ilvl w:val="1"/>
          <w:numId w:val="33"/>
        </w:numPr>
        <w:ind w:left="0" w:firstLine="567"/>
        <w:jc w:val="both"/>
      </w:pPr>
      <w:r>
        <w:t xml:space="preserve">Раздел 1. «О стимулировании инвестиционной и инновационной деятельности, развитие конкуренции и немуниципального сектора экономики» исключить. </w:t>
      </w:r>
    </w:p>
    <w:p w:rsidR="003A0FC6" w:rsidRPr="000515BE" w:rsidRDefault="00996B47" w:rsidP="00996B47">
      <w:pPr>
        <w:pStyle w:val="aff"/>
        <w:numPr>
          <w:ilvl w:val="1"/>
          <w:numId w:val="33"/>
        </w:numPr>
        <w:ind w:left="0" w:firstLine="567"/>
        <w:jc w:val="both"/>
      </w:pPr>
      <w:r>
        <w:t>В заголовке подраздела «Раздел II «Механизм реализации муниципальной программы» слова «Раздел II» исключить.</w:t>
      </w:r>
    </w:p>
    <w:p w:rsidR="00EC4679" w:rsidRDefault="00431E14" w:rsidP="00996B47">
      <w:pPr>
        <w:pStyle w:val="afc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1B9">
        <w:rPr>
          <w:rFonts w:ascii="Times New Roman" w:hAnsi="Times New Roman" w:cs="Times New Roman"/>
          <w:sz w:val="24"/>
          <w:szCs w:val="24"/>
        </w:rPr>
        <w:t>Таблицу</w:t>
      </w:r>
      <w:r w:rsidRPr="00431E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96B4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9549B">
        <w:rPr>
          <w:rFonts w:ascii="Times New Roman" w:hAnsi="Times New Roman" w:cs="Times New Roman"/>
          <w:sz w:val="24"/>
          <w:szCs w:val="24"/>
        </w:rPr>
        <w:t>.</w:t>
      </w:r>
    </w:p>
    <w:p w:rsidR="00F00931" w:rsidRDefault="00F00931" w:rsidP="00996B47">
      <w:pPr>
        <w:pStyle w:val="afc"/>
        <w:numPr>
          <w:ilvl w:val="1"/>
          <w:numId w:val="3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</w:t>
      </w:r>
      <w:r w:rsidR="00305B23">
        <w:rPr>
          <w:rFonts w:ascii="Times New Roman" w:hAnsi="Times New Roman" w:cs="Times New Roman"/>
          <w:sz w:val="24"/>
          <w:szCs w:val="24"/>
        </w:rPr>
        <w:t xml:space="preserve"> 2</w:t>
      </w:r>
      <w:r w:rsidRPr="00F00931">
        <w:rPr>
          <w:rFonts w:ascii="Times New Roman" w:hAnsi="Times New Roman" w:cs="Times New Roman"/>
          <w:sz w:val="24"/>
          <w:szCs w:val="24"/>
        </w:rPr>
        <w:t>).</w:t>
      </w:r>
    </w:p>
    <w:p w:rsidR="00305B23" w:rsidRDefault="00305B23" w:rsidP="00996B47">
      <w:pPr>
        <w:pStyle w:val="afc"/>
        <w:numPr>
          <w:ilvl w:val="1"/>
          <w:numId w:val="3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3 изложить в новой редакции (приложение 3).</w:t>
      </w:r>
    </w:p>
    <w:p w:rsidR="0075166B" w:rsidRPr="000515BE" w:rsidRDefault="00EC4679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 xml:space="preserve"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район.</w:t>
      </w:r>
    </w:p>
    <w:p w:rsidR="00543657" w:rsidRPr="000515BE" w:rsidRDefault="00543657" w:rsidP="008F3510">
      <w:pPr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A459A4" w:rsidP="00A459A4">
            <w:pPr>
              <w:jc w:val="both"/>
              <w:rPr>
                <w:color w:val="000000"/>
              </w:rPr>
            </w:pPr>
            <w:r w:rsidRPr="000515BE">
              <w:rPr>
                <w:lang w:eastAsia="en-US"/>
              </w:rPr>
              <w:t>Г</w:t>
            </w:r>
            <w:r w:rsidR="00B1092E" w:rsidRPr="000515BE">
              <w:rPr>
                <w:lang w:eastAsia="en-US"/>
              </w:rPr>
              <w:t>лав</w:t>
            </w:r>
            <w:r w:rsidRPr="000515BE">
              <w:rPr>
                <w:lang w:eastAsia="en-US"/>
              </w:rPr>
              <w:t>а</w:t>
            </w:r>
            <w:r w:rsidR="00B1092E" w:rsidRPr="000515BE">
              <w:rPr>
                <w:lang w:eastAsia="en-US"/>
              </w:rPr>
              <w:t xml:space="preserve"> </w:t>
            </w:r>
            <w:r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A459A4">
            <w:pPr>
              <w:jc w:val="right"/>
            </w:pPr>
            <w:proofErr w:type="spellStart"/>
            <w:r w:rsidRPr="000515BE">
              <w:t>А.В.Дубовик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9549B" w:rsidRDefault="0059549B" w:rsidP="00996B47">
      <w:pPr>
        <w:shd w:val="clear" w:color="auto" w:fill="FFFFFF"/>
        <w:autoSpaceDE w:val="0"/>
        <w:autoSpaceDN w:val="0"/>
        <w:adjustRightInd w:val="0"/>
        <w:ind w:left="10348"/>
        <w:sectPr w:rsidR="0059549B" w:rsidSect="0059549B">
          <w:headerReference w:type="default" r:id="rId14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1</w:t>
      </w: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996B47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996B47" w:rsidRDefault="00996B47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996B47" w:rsidRDefault="00996B47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>«Целевые показатели муниципальной программы</w:t>
      </w:r>
    </w:p>
    <w:p w:rsidR="00996B47" w:rsidRDefault="00996B47" w:rsidP="00996B47">
      <w:pPr>
        <w:jc w:val="center"/>
        <w:outlineLvl w:val="0"/>
        <w:rPr>
          <w:rFonts w:cs="Arial"/>
          <w:bCs/>
          <w:color w:val="000000"/>
          <w:kern w:val="28"/>
          <w:szCs w:val="26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439"/>
        <w:gridCol w:w="1313"/>
        <w:gridCol w:w="1026"/>
        <w:gridCol w:w="1026"/>
        <w:gridCol w:w="1026"/>
        <w:gridCol w:w="1026"/>
        <w:gridCol w:w="1026"/>
        <w:gridCol w:w="1026"/>
        <w:gridCol w:w="1035"/>
        <w:gridCol w:w="1833"/>
      </w:tblGrid>
      <w:tr w:rsidR="00996B47" w:rsidRPr="00064AC2" w:rsidTr="00064AC2">
        <w:trPr>
          <w:trHeight w:val="68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</w:p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64AC2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064AC2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2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996B47" w:rsidRPr="00064AC2" w:rsidTr="00CE70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Цель муниципальной программы: «Создание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жизнедеятельности человека»</w:t>
            </w:r>
          </w:p>
        </w:tc>
      </w:tr>
      <w:tr w:rsidR="00996B47" w:rsidRPr="00064AC2" w:rsidTr="00CE70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Задача 1.</w:t>
            </w:r>
            <w:r w:rsidRPr="00064AC2">
              <w:rPr>
                <w:rFonts w:cs="Arial"/>
                <w:color w:val="000000"/>
                <w:sz w:val="20"/>
                <w:szCs w:val="20"/>
              </w:rPr>
              <w:tab/>
              <w:t>Развитие градостроительного регулирования муниципальных образований Кондинского района»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ind w:left="-94" w:right="-6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Доля населенных пунктов Кондинского района, обеспеченных документами по планировке территорий</w:t>
            </w:r>
            <w:proofErr w:type="gramStart"/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(%)</w:t>
            </w:r>
            <w:r w:rsidRPr="00064AC2">
              <w:rPr>
                <w:rStyle w:val="aff2"/>
                <w:rFonts w:cs="Arial"/>
                <w:sz w:val="20"/>
                <w:szCs w:val="20"/>
              </w:rPr>
              <w:footnoteReference w:id="1"/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ind w:left="-94" w:right="-67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Доля муниципальных образований Кондинского района, обеспеченных документами территориального планирования и документами градостроительного зонирования</w:t>
            </w:r>
            <w:proofErr w:type="gramStart"/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(%)</w:t>
            </w:r>
            <w:r w:rsidRPr="00064AC2">
              <w:rPr>
                <w:rStyle w:val="aff2"/>
                <w:rFonts w:cs="Arial"/>
                <w:sz w:val="20"/>
                <w:szCs w:val="20"/>
              </w:rPr>
              <w:footnoteReference w:id="2"/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ind w:left="-94" w:right="-67"/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bCs/>
                <w:color w:val="000000"/>
                <w:kern w:val="36"/>
                <w:sz w:val="20"/>
                <w:szCs w:val="20"/>
              </w:rPr>
              <w:t xml:space="preserve">Доля территориальных зон, </w:t>
            </w:r>
            <w:proofErr w:type="gramStart"/>
            <w:r w:rsidRPr="00064AC2">
              <w:rPr>
                <w:rFonts w:cs="Arial"/>
                <w:bCs/>
                <w:color w:val="000000"/>
                <w:kern w:val="36"/>
                <w:sz w:val="20"/>
                <w:szCs w:val="20"/>
              </w:rPr>
              <w:t>сведения</w:t>
            </w:r>
            <w:proofErr w:type="gramEnd"/>
            <w:r w:rsidRPr="00064AC2">
              <w:rPr>
                <w:rFonts w:cs="Arial"/>
                <w:bCs/>
                <w:color w:val="000000"/>
                <w:kern w:val="36"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</w:t>
            </w:r>
            <w:r w:rsidRPr="00064AC2">
              <w:rPr>
                <w:rFonts w:cs="Arial"/>
                <w:bCs/>
                <w:color w:val="000000"/>
                <w:kern w:val="36"/>
                <w:sz w:val="20"/>
                <w:szCs w:val="20"/>
              </w:rPr>
              <w:lastRenderedPageBreak/>
              <w:t>землепользования и застройки, на территории Кондинского района</w:t>
            </w:r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(%)</w:t>
            </w:r>
            <w:r w:rsidRPr="00064AC2">
              <w:rPr>
                <w:rStyle w:val="aff2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lastRenderedPageBreak/>
              <w:t>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100%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ind w:left="-66" w:right="-62"/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lastRenderedPageBreak/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с даты принятия</w:t>
            </w:r>
            <w:proofErr w:type="gramEnd"/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(кв. м)</w:t>
            </w:r>
            <w:r w:rsidRPr="00064AC2">
              <w:rPr>
                <w:rStyle w:val="aff2"/>
                <w:rFonts w:cs="Arial"/>
                <w:sz w:val="20"/>
                <w:szCs w:val="20"/>
              </w:rPr>
              <w:footnoteReference w:id="4"/>
            </w: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0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ind w:left="-66" w:right="-62"/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Доля муниципальных образований Кондинского района, обеспеченных местными нормативами градостроительного проектирования</w:t>
            </w:r>
            <w:proofErr w:type="gramStart"/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(%)</w:t>
            </w:r>
            <w:r w:rsidRPr="00064AC2">
              <w:rPr>
                <w:rStyle w:val="aff2"/>
                <w:rFonts w:cs="Arial"/>
                <w:sz w:val="20"/>
                <w:szCs w:val="20"/>
              </w:rPr>
              <w:footnoteReference w:id="5"/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996B47" w:rsidRPr="00064AC2" w:rsidTr="00CE70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Задача 2. Стимулирование жилищного строительства</w:t>
            </w:r>
          </w:p>
        </w:tc>
      </w:tr>
      <w:tr w:rsidR="00996B47" w:rsidRPr="00064AC2" w:rsidTr="00064AC2">
        <w:trPr>
          <w:trHeight w:val="68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ind w:left="-108" w:right="-62"/>
              <w:jc w:val="center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  <w:r w:rsidRPr="00064AC2">
              <w:rPr>
                <w:rFonts w:cs="Arial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Количество сформированных земельных участков для строительства индивидуальных жилых домов предоставляются гражданам, отнесенным к категориям, указанным в пункте 1 статьи 7.4 Закона Ханты-Мансийского автономного округа - Югры </w:t>
            </w:r>
            <w:hyperlink r:id="rId15" w:tooltip="Закон от 06.07.2005 № 57-оз Дума Ханты-Мансийского автономного округа-Югры&#10;&#10;О РЕГУЛИРОВАНИИ ОТДЕЛЬНЫХ  ЖИЛИЩНЫХ ОТНОШЕНИЙ В ХАНТЫ-МАНСИЙСКОМ АВТОНОМНОМ ОКРУГЕ-ЮГРЕ" w:history="1">
              <w:r w:rsidRPr="00064AC2">
                <w:rPr>
                  <w:rStyle w:val="af3"/>
                  <w:rFonts w:cs="Arial"/>
                  <w:sz w:val="20"/>
                  <w:szCs w:val="20"/>
                </w:rPr>
                <w:t>от 06 июля 2005 года № 57-оз</w:t>
              </w:r>
            </w:hyperlink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«О регулировании отдельных жилищных отношений </w:t>
            </w:r>
            <w:proofErr w:type="gramStart"/>
            <w:r w:rsidRPr="00064AC2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AC2">
              <w:rPr>
                <w:rFonts w:cs="Arial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064AC2">
              <w:rPr>
                <w:rFonts w:cs="Arial"/>
                <w:color w:val="000000"/>
                <w:sz w:val="20"/>
                <w:szCs w:val="20"/>
              </w:rPr>
              <w:t xml:space="preserve"> автономном округе - Югре» </w:t>
            </w:r>
            <w:r w:rsidRPr="00064AC2">
              <w:rPr>
                <w:rFonts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7" w:rsidRPr="00064AC2" w:rsidRDefault="00996B47" w:rsidP="00CE707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64AC2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</w:tr>
    </w:tbl>
    <w:p w:rsidR="00996B47" w:rsidRDefault="00996B47" w:rsidP="00996B47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Приложение</w:t>
      </w:r>
      <w:r>
        <w:t xml:space="preserve"> </w:t>
      </w:r>
      <w:r w:rsidR="00305B23">
        <w:t>2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45EFA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</w:t>
      </w:r>
      <w:r w:rsidR="0075166B">
        <w:t xml:space="preserve">                           </w:t>
      </w:r>
      <w:r w:rsidRPr="0036280C">
        <w:t xml:space="preserve"> № </w:t>
      </w:r>
    </w:p>
    <w:p w:rsidR="00EC4679" w:rsidRDefault="00EC4679" w:rsidP="007F520F">
      <w:pPr>
        <w:shd w:val="clear" w:color="auto" w:fill="FFFFFF"/>
        <w:autoSpaceDE w:val="0"/>
        <w:autoSpaceDN w:val="0"/>
        <w:adjustRightInd w:val="0"/>
        <w:ind w:left="10348"/>
      </w:pPr>
    </w:p>
    <w:p w:rsidR="00045EFA" w:rsidRDefault="00EC4679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 xml:space="preserve"> </w:t>
      </w:r>
      <w:r w:rsidR="00045EFA">
        <w:t>Таблица 2</w:t>
      </w:r>
    </w:p>
    <w:p w:rsidR="007F520F" w:rsidRPr="00B36FA4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Pr="00B36FA4" w:rsidRDefault="00B36FA4" w:rsidP="007F520F">
      <w:pPr>
        <w:jc w:val="center"/>
      </w:pPr>
      <w:r w:rsidRPr="00B36FA4">
        <w:rPr>
          <w:rFonts w:cs="Arial"/>
        </w:rPr>
        <w:t>Распределение финансовых ресурсов муниципальной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7"/>
        <w:gridCol w:w="2428"/>
        <w:gridCol w:w="2278"/>
        <w:gridCol w:w="1689"/>
        <w:gridCol w:w="1065"/>
        <w:gridCol w:w="1035"/>
        <w:gridCol w:w="929"/>
        <w:gridCol w:w="849"/>
        <w:gridCol w:w="765"/>
        <w:gridCol w:w="765"/>
        <w:gridCol w:w="765"/>
        <w:gridCol w:w="765"/>
        <w:gridCol w:w="802"/>
      </w:tblGrid>
      <w:tr w:rsidR="00B36FA4" w:rsidRPr="00B36FA4" w:rsidTr="004B1746">
        <w:trPr>
          <w:trHeight w:val="689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Ответственный исполнитель / соисполнитель</w:t>
            </w:r>
          </w:p>
        </w:tc>
        <w:tc>
          <w:tcPr>
            <w:tcW w:w="1689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740" w:type="dxa"/>
            <w:gridSpan w:val="9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Финансовые затраты на реализацию муниципальной программы, тыс. рублей</w:t>
            </w:r>
          </w:p>
        </w:tc>
      </w:tr>
      <w:tr w:rsidR="00B36FA4" w:rsidRPr="00B36FA4" w:rsidTr="004B1746">
        <w:trPr>
          <w:trHeight w:val="330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65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 Всего</w:t>
            </w:r>
          </w:p>
        </w:tc>
        <w:tc>
          <w:tcPr>
            <w:tcW w:w="6675" w:type="dxa"/>
            <w:gridSpan w:val="8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 том числе:</w:t>
            </w:r>
          </w:p>
        </w:tc>
      </w:tr>
      <w:tr w:rsidR="00B36FA4" w:rsidRPr="00B36FA4" w:rsidTr="004B1746">
        <w:trPr>
          <w:trHeight w:val="377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65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2019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2021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2022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2023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2024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2025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2026-2030 </w:t>
            </w:r>
          </w:p>
        </w:tc>
      </w:tr>
      <w:tr w:rsidR="00B36FA4" w:rsidRPr="00B36FA4" w:rsidTr="004B1746">
        <w:trPr>
          <w:trHeight w:val="130"/>
        </w:trPr>
        <w:tc>
          <w:tcPr>
            <w:tcW w:w="647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2428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2278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</w:tr>
      <w:tr w:rsidR="00B36FA4" w:rsidRPr="00B36FA4" w:rsidTr="004B1746">
        <w:trPr>
          <w:trHeight w:val="330"/>
        </w:trPr>
        <w:tc>
          <w:tcPr>
            <w:tcW w:w="14782" w:type="dxa"/>
            <w:gridSpan w:val="13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Задача 1. Развитие градостроительного регулирования муниципальных образований Кондинского района</w:t>
            </w:r>
          </w:p>
        </w:tc>
      </w:tr>
      <w:tr w:rsidR="00B36FA4" w:rsidRPr="00B36FA4" w:rsidTr="004B1746">
        <w:trPr>
          <w:trHeight w:val="394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561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68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31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300,0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300,0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10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291,0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291,0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49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296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 (2), (4)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35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89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26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Внесение сведений о границах </w:t>
            </w:r>
            <w:r w:rsidRPr="00B36FA4">
              <w:rPr>
                <w:rFonts w:ascii="Times New Roman" w:hAnsi="Times New Roman"/>
                <w:color w:val="000000"/>
                <w:lang w:val="ru-RU"/>
              </w:rPr>
              <w:lastRenderedPageBreak/>
              <w:t>территориальных зон в Единый государственный реестр недвижимости (3)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архитектуры и </w:t>
            </w:r>
            <w:r w:rsidRPr="00B36FA4">
              <w:rPr>
                <w:rFonts w:ascii="Times New Roman" w:hAnsi="Times New Roman"/>
                <w:color w:val="000000"/>
                <w:lang w:val="ru-RU"/>
              </w:rPr>
              <w:lastRenderedPageBreak/>
              <w:t>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lastRenderedPageBreak/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7312,4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5719,5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1592,9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63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7092,1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5547,0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1545,1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46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220,2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172,4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47,8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37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1455,6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785,6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670,0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84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1412,0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762,1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649,9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566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43,7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23,6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20,1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59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27,0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27,0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25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26,2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26,2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27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0,8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0,8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330"/>
        </w:trPr>
        <w:tc>
          <w:tcPr>
            <w:tcW w:w="14782" w:type="dxa"/>
            <w:gridSpan w:val="13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 xml:space="preserve">Задача 2. Стимулирование жилищного строительства </w:t>
            </w:r>
          </w:p>
        </w:tc>
      </w:tr>
      <w:tr w:rsidR="00B36FA4" w:rsidRPr="00B36FA4" w:rsidTr="004B1746">
        <w:trPr>
          <w:trHeight w:val="645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(6)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МУ Управление капитального строительства Кондинского района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11937,9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5187,9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6750,0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1275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11579,8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5032,3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6547,5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13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358,1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155,6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202,5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09"/>
        </w:trPr>
        <w:tc>
          <w:tcPr>
            <w:tcW w:w="647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242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 по муниципальной программе</w:t>
            </w:r>
          </w:p>
        </w:tc>
        <w:tc>
          <w:tcPr>
            <w:tcW w:w="2278" w:type="dxa"/>
            <w:vMerge w:val="restart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21032,9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6805,1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7477,8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6750,0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603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20401,1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6600,1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7253,5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6547,5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B36FA4" w:rsidRPr="00B36FA4" w:rsidTr="004B1746">
        <w:trPr>
          <w:trHeight w:val="452"/>
        </w:trPr>
        <w:tc>
          <w:tcPr>
            <w:tcW w:w="647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2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78" w:type="dxa"/>
            <w:vMerge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0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631,8</w:t>
            </w:r>
          </w:p>
        </w:tc>
        <w:tc>
          <w:tcPr>
            <w:tcW w:w="103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205,0</w:t>
            </w:r>
          </w:p>
        </w:tc>
        <w:tc>
          <w:tcPr>
            <w:tcW w:w="92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224,3</w:t>
            </w:r>
          </w:p>
        </w:tc>
        <w:tc>
          <w:tcPr>
            <w:tcW w:w="849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202,5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65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02" w:type="dxa"/>
            <w:hideMark/>
          </w:tcPr>
          <w:p w:rsidR="00B36FA4" w:rsidRPr="00B36FA4" w:rsidRDefault="00B36FA4" w:rsidP="00B36FA4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:rsidR="00543657" w:rsidRDefault="00543657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p w:rsidR="00305B23" w:rsidRPr="0036280C" w:rsidRDefault="00305B23" w:rsidP="00305B23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  <w:r>
        <w:t>3</w:t>
      </w:r>
    </w:p>
    <w:p w:rsidR="00305B23" w:rsidRPr="0036280C" w:rsidRDefault="00305B23" w:rsidP="00305B23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305B23" w:rsidRDefault="00305B23" w:rsidP="00305B23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Pr="00305B23" w:rsidRDefault="00CE7076" w:rsidP="00CE7076">
      <w:pPr>
        <w:widowControl w:val="0"/>
        <w:ind w:left="400"/>
        <w:jc w:val="right"/>
        <w:rPr>
          <w:rFonts w:cs="Arial"/>
          <w:color w:val="000000"/>
        </w:rPr>
      </w:pPr>
      <w:r w:rsidRPr="00305B23">
        <w:rPr>
          <w:rFonts w:cs="Arial"/>
          <w:color w:val="000000"/>
          <w:lang w:bidi="ru-RU"/>
        </w:rPr>
        <w:t>Таблица 3</w:t>
      </w:r>
    </w:p>
    <w:p w:rsidR="00CE7076" w:rsidRPr="00305B23" w:rsidRDefault="00CE7076" w:rsidP="00CE7076">
      <w:pPr>
        <w:widowControl w:val="0"/>
        <w:ind w:left="142"/>
        <w:jc w:val="center"/>
        <w:rPr>
          <w:rFonts w:cs="Arial"/>
          <w:color w:val="000000"/>
          <w:szCs w:val="26"/>
        </w:rPr>
      </w:pPr>
      <w:bookmarkStart w:id="0" w:name="_GoBack"/>
      <w:bookmarkEnd w:id="0"/>
    </w:p>
    <w:p w:rsidR="00CE7076" w:rsidRPr="00305B23" w:rsidRDefault="00CE7076" w:rsidP="00CE7076">
      <w:pPr>
        <w:widowControl w:val="0"/>
        <w:jc w:val="center"/>
        <w:rPr>
          <w:rFonts w:cs="Arial"/>
          <w:color w:val="000000"/>
          <w:szCs w:val="26"/>
        </w:rPr>
      </w:pPr>
      <w:r w:rsidRPr="00305B23">
        <w:rPr>
          <w:rFonts w:cs="Arial"/>
          <w:color w:val="000000"/>
          <w:szCs w:val="26"/>
        </w:rPr>
        <w:t xml:space="preserve">Мероприятия, реализуемые на принципах проектного управления, </w:t>
      </w:r>
      <w:proofErr w:type="gramStart"/>
      <w:r w:rsidRPr="00305B23">
        <w:rPr>
          <w:rFonts w:cs="Arial"/>
          <w:color w:val="000000"/>
          <w:szCs w:val="26"/>
        </w:rPr>
        <w:t>направленные</w:t>
      </w:r>
      <w:proofErr w:type="gramEnd"/>
      <w:r w:rsidRPr="00305B23">
        <w:rPr>
          <w:rFonts w:cs="Arial"/>
          <w:color w:val="000000"/>
          <w:szCs w:val="26"/>
        </w:rPr>
        <w:t xml:space="preserve"> в том числе на исполнение</w:t>
      </w:r>
    </w:p>
    <w:p w:rsidR="00CE7076" w:rsidRPr="00305B23" w:rsidRDefault="00CE7076" w:rsidP="00CE7076">
      <w:pPr>
        <w:widowControl w:val="0"/>
        <w:jc w:val="center"/>
        <w:rPr>
          <w:rFonts w:cs="Arial"/>
          <w:color w:val="000000"/>
          <w:szCs w:val="26"/>
        </w:rPr>
      </w:pPr>
      <w:r w:rsidRPr="00305B23">
        <w:rPr>
          <w:rFonts w:cs="Arial"/>
          <w:color w:val="000000"/>
          <w:szCs w:val="26"/>
        </w:rPr>
        <w:t xml:space="preserve">национальных и федеральных проектов (программ) Российской Федерации, региональных проектов </w:t>
      </w:r>
    </w:p>
    <w:p w:rsidR="00CE7076" w:rsidRPr="00305B23" w:rsidRDefault="00CE7076" w:rsidP="00CE7076">
      <w:pPr>
        <w:widowControl w:val="0"/>
        <w:jc w:val="center"/>
        <w:rPr>
          <w:rFonts w:cs="Arial"/>
          <w:color w:val="000000"/>
          <w:szCs w:val="26"/>
        </w:rPr>
      </w:pPr>
      <w:r w:rsidRPr="00305B23">
        <w:rPr>
          <w:rFonts w:cs="Arial"/>
          <w:color w:val="000000"/>
          <w:szCs w:val="26"/>
        </w:rPr>
        <w:t>Ханты-Мансийского автономного округа-Югры»</w:t>
      </w:r>
    </w:p>
    <w:p w:rsidR="00305B23" w:rsidRDefault="00305B23" w:rsidP="00B36FA4">
      <w:pPr>
        <w:pStyle w:val="aff7"/>
        <w:rPr>
          <w:color w:val="000000"/>
          <w:sz w:val="16"/>
          <w:szCs w:val="16"/>
          <w:lang w:val="ru-RU"/>
        </w:rPr>
      </w:pPr>
    </w:p>
    <w:tbl>
      <w:tblPr>
        <w:tblW w:w="15027" w:type="dxa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65"/>
        <w:gridCol w:w="1980"/>
        <w:gridCol w:w="1302"/>
        <w:gridCol w:w="801"/>
        <w:gridCol w:w="1134"/>
        <w:gridCol w:w="992"/>
        <w:gridCol w:w="709"/>
        <w:gridCol w:w="850"/>
        <w:gridCol w:w="850"/>
        <w:gridCol w:w="850"/>
        <w:gridCol w:w="1025"/>
      </w:tblGrid>
      <w:tr w:rsidR="00856C9A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856C9A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9A" w:rsidRPr="004269D1" w:rsidRDefault="00856C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9A" w:rsidRPr="004269D1" w:rsidRDefault="00856C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9A" w:rsidRPr="004269D1" w:rsidRDefault="00856C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 xml:space="preserve">2019 </w:t>
            </w:r>
          </w:p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2025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A" w:rsidRPr="004269D1" w:rsidRDefault="00856C9A" w:rsidP="00B904DD">
            <w:pPr>
              <w:widowControl w:val="0"/>
              <w:ind w:left="-53" w:right="-95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269D1">
              <w:rPr>
                <w:color w:val="000000"/>
                <w:sz w:val="20"/>
                <w:szCs w:val="20"/>
                <w:lang w:bidi="ru-RU"/>
              </w:rPr>
              <w:t>2026-2030 годы</w:t>
            </w:r>
          </w:p>
        </w:tc>
      </w:tr>
      <w:tr w:rsidR="00856C9A" w:rsidRPr="004269D1" w:rsidTr="004B1746">
        <w:trPr>
          <w:trHeight w:val="6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56C9A" w:rsidRPr="004269D1" w:rsidTr="004B1746">
        <w:trPr>
          <w:trHeight w:val="283"/>
          <w:jc w:val="center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856C9A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Портфели проектов Ханты-Мансийского автономного округа - Югры</w:t>
            </w:r>
          </w:p>
        </w:tc>
      </w:tr>
      <w:tr w:rsidR="00856C9A" w:rsidRPr="004269D1" w:rsidTr="004B1746">
        <w:trPr>
          <w:trHeight w:val="68"/>
          <w:jc w:val="center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9A" w:rsidRPr="004269D1" w:rsidRDefault="00510955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</w:t>
            </w:r>
            <w:r w:rsidR="00856C9A"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разрешения на строительство и территориальное планирование</w:t>
            </w:r>
          </w:p>
        </w:tc>
      </w:tr>
      <w:tr w:rsidR="00510955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>
            <w:pPr>
              <w:pStyle w:val="af2"/>
              <w:ind w:left="-80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  <w:p w:rsidR="00510955" w:rsidRPr="004269D1" w:rsidRDefault="00510955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реализации </w:t>
            </w:r>
          </w:p>
          <w:p w:rsidR="00510955" w:rsidRPr="004269D1" w:rsidRDefault="00510955" w:rsidP="00856C9A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15.02.2017г.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01.03.2022г.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Всего, 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0955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1.    бюджет автономного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0955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2.    бюджет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0955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 w:rsidP="00510955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4269D1">
            <w:pPr>
              <w:pStyle w:val="af1"/>
              <w:ind w:left="-80" w:right="-76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="00510955"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  <w:p w:rsidR="00510955" w:rsidRPr="004269D1" w:rsidRDefault="00510955" w:rsidP="00510955">
            <w:pPr>
              <w:rPr>
                <w:sz w:val="20"/>
                <w:szCs w:val="20"/>
              </w:rPr>
            </w:pPr>
            <w:r w:rsidRPr="004269D1">
              <w:rPr>
                <w:sz w:val="20"/>
                <w:szCs w:val="20"/>
              </w:rPr>
              <w:t xml:space="preserve">срок реализации </w:t>
            </w:r>
          </w:p>
          <w:p w:rsidR="00510955" w:rsidRPr="004269D1" w:rsidRDefault="00510955" w:rsidP="00510955">
            <w:pPr>
              <w:rPr>
                <w:sz w:val="20"/>
                <w:szCs w:val="20"/>
              </w:rPr>
            </w:pPr>
            <w:r w:rsidRPr="004269D1">
              <w:rPr>
                <w:sz w:val="20"/>
                <w:szCs w:val="20"/>
              </w:rPr>
              <w:t>(15.02.2017г. – 01.03.2022г.)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1455,6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0955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1412,0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762,1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0955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55" w:rsidRPr="004269D1" w:rsidRDefault="00510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5" w:rsidRPr="004269D1" w:rsidRDefault="00510955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5" w:rsidRPr="004269D1" w:rsidRDefault="00510955" w:rsidP="00510955">
            <w:pPr>
              <w:jc w:val="center"/>
              <w:rPr>
                <w:color w:val="000000"/>
                <w:sz w:val="20"/>
                <w:szCs w:val="20"/>
              </w:rPr>
            </w:pPr>
            <w:r w:rsidRPr="00426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  <w:r w:rsidRPr="004269D1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1" w:rsidRPr="004269D1" w:rsidRDefault="004269D1" w:rsidP="004269D1">
            <w:pPr>
              <w:pStyle w:val="aff7"/>
              <w:rPr>
                <w:rFonts w:ascii="Times New Roman" w:hAnsi="Times New Roman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6. Обеспечение муниципальных образований Кондинского района местными нормативами градостроительного проектирования  (5)</w:t>
            </w:r>
            <w:r w:rsidRPr="004269D1">
              <w:rPr>
                <w:rFonts w:ascii="Times New Roman" w:hAnsi="Times New Roman"/>
              </w:rPr>
              <w:t xml:space="preserve"> </w:t>
            </w:r>
          </w:p>
          <w:p w:rsidR="004269D1" w:rsidRPr="004269D1" w:rsidRDefault="004269D1" w:rsidP="004269D1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 xml:space="preserve">срок реализации </w:t>
            </w:r>
          </w:p>
          <w:p w:rsidR="004269D1" w:rsidRPr="004269D1" w:rsidRDefault="004269D1" w:rsidP="004269D1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(15.02.2017г. – 01.03.2022г.)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27,0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26,2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4269D1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>
            <w:pPr>
              <w:pStyle w:val="af1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1"/>
              <w:ind w:left="-80" w:right="-76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1782,7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1085,7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1729,2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1053,1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1" w:rsidRPr="004269D1" w:rsidRDefault="004269D1">
            <w:pPr>
              <w:jc w:val="both"/>
              <w:rPr>
                <w:color w:val="000000"/>
                <w:sz w:val="20"/>
                <w:szCs w:val="20"/>
              </w:rPr>
            </w:pPr>
            <w:r w:rsidRPr="004269D1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>
            <w:pPr>
              <w:pStyle w:val="af1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 w:rsidP="00510955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на кадастровый учет земельных участков и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1"/>
              <w:ind w:left="-80" w:right="-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1"/>
              <w:ind w:left="-80" w:right="-76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Внесение сведений о границах территориальных зон в Единый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государственный реестр недвижимости (3) </w:t>
            </w:r>
          </w:p>
          <w:p w:rsidR="004269D1" w:rsidRPr="004269D1" w:rsidRDefault="004269D1" w:rsidP="004269D1">
            <w:pPr>
              <w:rPr>
                <w:sz w:val="20"/>
                <w:szCs w:val="20"/>
              </w:rPr>
            </w:pPr>
            <w:r w:rsidRPr="004269D1">
              <w:rPr>
                <w:sz w:val="20"/>
                <w:szCs w:val="20"/>
              </w:rPr>
              <w:t xml:space="preserve">срок реализации </w:t>
            </w:r>
          </w:p>
          <w:p w:rsidR="004269D1" w:rsidRPr="004269D1" w:rsidRDefault="004269D1" w:rsidP="004269D1">
            <w:pPr>
              <w:rPr>
                <w:sz w:val="20"/>
                <w:szCs w:val="20"/>
              </w:rPr>
            </w:pPr>
            <w:r w:rsidRPr="004269D1">
              <w:rPr>
                <w:sz w:val="20"/>
                <w:szCs w:val="20"/>
              </w:rPr>
              <w:t xml:space="preserve">(15.02.2017г. – </w:t>
            </w:r>
            <w:r w:rsidRPr="004269D1">
              <w:rPr>
                <w:sz w:val="20"/>
                <w:szCs w:val="20"/>
              </w:rPr>
              <w:t>31.12</w:t>
            </w:r>
            <w:r w:rsidRPr="004269D1">
              <w:rPr>
                <w:sz w:val="20"/>
                <w:szCs w:val="20"/>
              </w:rPr>
              <w:t>.202</w:t>
            </w:r>
            <w:r w:rsidRPr="004269D1">
              <w:rPr>
                <w:sz w:val="20"/>
                <w:szCs w:val="20"/>
              </w:rPr>
              <w:t>0</w:t>
            </w:r>
            <w:r w:rsidRPr="004269D1">
              <w:rPr>
                <w:sz w:val="20"/>
                <w:szCs w:val="20"/>
              </w:rPr>
              <w:t>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7312,4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5719,5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автономного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lastRenderedPageBreak/>
              <w:t>7092,1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220,2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4269D1" w:rsidRDefault="004269D1">
            <w:pPr>
              <w:pStyle w:val="af1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1"/>
              <w:ind w:left="-80" w:right="-76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по портфелю проектов№ </w:t>
            </w: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7312,4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5719,5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7092,1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5547,0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1545,1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4269D1" w:rsidRPr="004269D1" w:rsidTr="004B1746">
        <w:trPr>
          <w:trHeight w:val="6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4269D1" w:rsidRDefault="00426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4269D1" w:rsidRDefault="004269D1">
            <w:pPr>
              <w:pStyle w:val="af2"/>
              <w:ind w:left="-80" w:right="-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9D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220,2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B36FA4" w:rsidRDefault="004269D1" w:rsidP="00B904DD">
            <w:pPr>
              <w:pStyle w:val="aff7"/>
              <w:rPr>
                <w:rFonts w:ascii="Times New Roman" w:hAnsi="Times New Roman"/>
                <w:color w:val="000000"/>
                <w:lang w:val="ru-RU"/>
              </w:rPr>
            </w:pPr>
            <w:r w:rsidRPr="00B36FA4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</w:tbl>
    <w:p w:rsidR="00305B23" w:rsidRPr="00CE7076" w:rsidRDefault="00305B23" w:rsidP="00B36FA4">
      <w:pPr>
        <w:pStyle w:val="aff7"/>
        <w:rPr>
          <w:color w:val="000000"/>
          <w:sz w:val="16"/>
          <w:szCs w:val="16"/>
          <w:lang w:val="ru-RU"/>
        </w:rPr>
      </w:pPr>
    </w:p>
    <w:sectPr w:rsidR="00305B23" w:rsidRPr="00CE7076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76" w:rsidRDefault="00CE7076">
      <w:r>
        <w:separator/>
      </w:r>
    </w:p>
  </w:endnote>
  <w:endnote w:type="continuationSeparator" w:id="0">
    <w:p w:rsidR="00CE7076" w:rsidRDefault="00CE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76" w:rsidRDefault="00CE7076">
      <w:r>
        <w:separator/>
      </w:r>
    </w:p>
  </w:footnote>
  <w:footnote w:type="continuationSeparator" w:id="0">
    <w:p w:rsidR="00CE7076" w:rsidRDefault="00CE7076">
      <w:r>
        <w:continuationSeparator/>
      </w:r>
    </w:p>
  </w:footnote>
  <w:footnote w:id="1">
    <w:p w:rsidR="00CE7076" w:rsidRDefault="00CE7076" w:rsidP="00996B47">
      <w:pPr>
        <w:pStyle w:val="aff1"/>
        <w:ind w:firstLine="709"/>
      </w:pPr>
      <w:r>
        <w:rPr>
          <w:rStyle w:val="aff2"/>
        </w:rPr>
        <w:footnoteRef/>
      </w:r>
      <w:r>
        <w:t xml:space="preserve"> Рассчитывается как процентное соотношение количества муниципальных образований Кондинского района, обеспеченных документацией по планировке территорий к количеству всех муниципальных образований Кондинского района.</w:t>
      </w:r>
    </w:p>
  </w:footnote>
  <w:footnote w:id="2">
    <w:p w:rsidR="00CE7076" w:rsidRDefault="00CE7076" w:rsidP="00996B47">
      <w:pPr>
        <w:pStyle w:val="aff1"/>
        <w:ind w:firstLine="709"/>
      </w:pPr>
      <w:r>
        <w:rPr>
          <w:rStyle w:val="aff2"/>
        </w:rPr>
        <w:footnoteRef/>
      </w:r>
      <w:r>
        <w:t xml:space="preserve"> Рассчитывается как</w:t>
      </w:r>
      <w:r>
        <w:rPr>
          <w:vertAlign w:val="superscript"/>
        </w:rPr>
        <w:t xml:space="preserve"> </w:t>
      </w:r>
      <w:r>
        <w:t xml:space="preserve">процентное соотношение количества муниципальных образований Кондинского района, обеспеченных документами территориального планирования и документами градостроительного зонирования к количеству всех муниципальных образований Кондинского района. </w:t>
      </w:r>
      <w:proofErr w:type="gramStart"/>
      <w:r>
        <w:t xml:space="preserve">Целевой показатель предусмотрен государственной программой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- Югры от 05 октября 2018 года № 346-п </w:t>
      </w:r>
      <w:r>
        <w:rPr>
          <w:bCs/>
          <w:color w:val="000000"/>
        </w:rPr>
        <w:t>«</w:t>
      </w:r>
      <w:r>
        <w:rPr>
          <w:bCs/>
        </w:rPr>
        <w:t>О государственной программе Ханты-Мансийского автономного округа - Югры «Развитие жилищной сферы»</w:t>
      </w:r>
      <w:r>
        <w:t xml:space="preserve">, распоряжением Правительства Российской Федерации </w:t>
      </w:r>
      <w:hyperlink r:id="rId1" w:history="1">
        <w:r>
          <w:rPr>
            <w:rStyle w:val="af3"/>
          </w:rPr>
          <w:t>от 31 января 2017 года № 147-р</w:t>
        </w:r>
      </w:hyperlink>
      <w:r>
        <w:t xml:space="preserve"> «О целевых моделях упрощения процедур ведения бизнеса и повышения инвестиционной привлекательности субъектов Российской Федерации».</w:t>
      </w:r>
      <w:proofErr w:type="gramEnd"/>
    </w:p>
  </w:footnote>
  <w:footnote w:id="3">
    <w:p w:rsidR="00CE7076" w:rsidRDefault="00CE7076" w:rsidP="00996B47">
      <w:pPr>
        <w:ind w:firstLine="709"/>
        <w:rPr>
          <w:sz w:val="20"/>
          <w:szCs w:val="20"/>
        </w:rPr>
      </w:pPr>
      <w:r>
        <w:rPr>
          <w:rStyle w:val="aff2"/>
          <w:sz w:val="20"/>
          <w:szCs w:val="20"/>
        </w:rPr>
        <w:footnoteRef/>
      </w:r>
      <w:r>
        <w:rPr>
          <w:sz w:val="20"/>
          <w:szCs w:val="20"/>
        </w:rPr>
        <w:t xml:space="preserve"> Рассчитывается как процентное соотношение количества территориальных зон, сведения о которых внесены в ЕГРН к количеству территориальных зон Кондинского района.</w:t>
      </w:r>
    </w:p>
  </w:footnote>
  <w:footnote w:id="4">
    <w:p w:rsidR="00CE7076" w:rsidRDefault="00CE7076" w:rsidP="00996B47">
      <w:pPr>
        <w:ind w:firstLine="709"/>
        <w:rPr>
          <w:sz w:val="20"/>
          <w:szCs w:val="20"/>
        </w:rPr>
      </w:pPr>
      <w:r>
        <w:rPr>
          <w:rStyle w:val="aff2"/>
          <w:sz w:val="20"/>
          <w:szCs w:val="20"/>
        </w:rPr>
        <w:footnoteRef/>
      </w:r>
      <w:r>
        <w:rPr>
          <w:sz w:val="20"/>
          <w:szCs w:val="20"/>
        </w:rPr>
        <w:t xml:space="preserve"> Рассчитывается в соответствии с методикой расчета показателя, утвержденной Приказом Федеральной службы государственной статистики от 06 февраля 2013 года № 48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образования», Форма федерального статистического наблюдения Приложение к форме № 1-МО. </w:t>
      </w:r>
    </w:p>
    <w:p w:rsidR="00CE7076" w:rsidRDefault="00CE7076" w:rsidP="00996B47">
      <w:pPr>
        <w:tabs>
          <w:tab w:val="left" w:pos="13750"/>
        </w:tabs>
        <w:ind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Постановление Правительства Российской Федерации </w:t>
      </w:r>
      <w:hyperlink r:id="rId2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<w:r>
          <w:rPr>
            <w:rStyle w:val="af3"/>
            <w:sz w:val="20"/>
            <w:szCs w:val="20"/>
          </w:rPr>
          <w:t>от 17 декабря 2012 года № 1317</w:t>
        </w:r>
      </w:hyperlink>
      <w:r>
        <w:rPr>
          <w:sz w:val="20"/>
          <w:szCs w:val="20"/>
        </w:rPr>
        <w:t xml:space="preserve"> «О мерах по реализации Указа Президента Российской Федерации </w:t>
      </w:r>
      <w:hyperlink r:id="rId3" w:tooltip="УКАЗ от 28.04.2008 № 607 ПРЕЗИДЕНТ РФ&#10;&#10;Об оценке эффективности деятельности органов местного самоуправления городских округов и муниципальных районов" w:history="1">
        <w:r>
          <w:rPr>
            <w:rStyle w:val="af3"/>
            <w:sz w:val="20"/>
            <w:szCs w:val="20"/>
          </w:rPr>
          <w:t>от 28 апреля 2008 года № 607</w:t>
        </w:r>
      </w:hyperlink>
      <w:r>
        <w:rPr>
          <w:sz w:val="20"/>
          <w:szCs w:val="20"/>
        </w:rPr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</w:t>
      </w:r>
      <w:hyperlink r:id="rId4" w:tooltip="УКАЗ от 07.05.2012 № 601 ПРЕЗИДЕНТ РФ&#10;&#10;ОБ ОСНОВНЫХ НАПРАВЛЕНИЯХ СОВЕРШЕНСТВОВАНИЯ СИСТЕМЫ ГОСУДАРСТВЕННОГО УПРАВЛЕНИЯ" w:history="1">
        <w:r>
          <w:rPr>
            <w:rStyle w:val="af3"/>
            <w:sz w:val="20"/>
            <w:szCs w:val="20"/>
          </w:rPr>
          <w:t>от 07 мая 2012 года № 601</w:t>
        </w:r>
      </w:hyperlink>
      <w:r>
        <w:rPr>
          <w:sz w:val="20"/>
          <w:szCs w:val="20"/>
        </w:rPr>
        <w:t xml:space="preserve"> «Об основных направлениях совершенствования системы государственного управления».</w:t>
      </w:r>
      <w:proofErr w:type="gramEnd"/>
    </w:p>
  </w:footnote>
  <w:footnote w:id="5">
    <w:p w:rsidR="00CE7076" w:rsidRDefault="00CE7076" w:rsidP="00996B47">
      <w:pPr>
        <w:pStyle w:val="aff1"/>
        <w:ind w:firstLine="709"/>
      </w:pPr>
      <w:r>
        <w:rPr>
          <w:rStyle w:val="aff2"/>
        </w:rPr>
        <w:footnoteRef/>
      </w:r>
      <w:r>
        <w:t xml:space="preserve"> Рассчитывается как</w:t>
      </w:r>
      <w:r>
        <w:rPr>
          <w:vertAlign w:val="superscript"/>
        </w:rPr>
        <w:t xml:space="preserve"> </w:t>
      </w:r>
      <w:r>
        <w:t>процентное соотношение количества муниципальных образований Кондинского района, обеспеченных местными нормативами градостроительного проектирования к количеству всех муниципальных образований Кондинского района.</w:t>
      </w:r>
    </w:p>
    <w:p w:rsidR="00CE7076" w:rsidRPr="00B150BF" w:rsidRDefault="00CE7076" w:rsidP="00996B47">
      <w:pPr>
        <w:pStyle w:val="aff1"/>
        <w:ind w:firstLine="709"/>
      </w:pPr>
      <w:r>
        <w:rPr>
          <w:rFonts w:cs="Arial"/>
          <w:szCs w:val="26"/>
          <w:vertAlign w:val="superscript"/>
        </w:rPr>
        <w:t>7</w:t>
      </w:r>
      <w:proofErr w:type="gramStart"/>
      <w:r>
        <w:rPr>
          <w:rFonts w:cs="Arial"/>
          <w:szCs w:val="26"/>
          <w:vertAlign w:val="superscript"/>
        </w:rPr>
        <w:t xml:space="preserve"> </w:t>
      </w:r>
      <w:r>
        <w:rPr>
          <w:rFonts w:cs="Arial"/>
          <w:szCs w:val="26"/>
        </w:rPr>
        <w:t>Р</w:t>
      </w:r>
      <w:proofErr w:type="gramEnd"/>
      <w:r>
        <w:rPr>
          <w:rFonts w:cs="Arial"/>
          <w:szCs w:val="26"/>
        </w:rPr>
        <w:t>ассчитывается как сумма земельных участков для отдельных категорий граждан под индивидуальное жилищное строительство, сформированных в результате мероприятия муниципальной программы.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76" w:rsidRDefault="00CE707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746">
      <w:rPr>
        <w:noProof/>
      </w:rPr>
      <w:t>8</w:t>
    </w:r>
    <w:r>
      <w:fldChar w:fldCharType="end"/>
    </w:r>
  </w:p>
  <w:p w:rsidR="00CE7076" w:rsidRDefault="00CE70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5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38"/>
  </w:num>
  <w:num w:numId="5">
    <w:abstractNumId w:val="19"/>
  </w:num>
  <w:num w:numId="6">
    <w:abstractNumId w:val="5"/>
  </w:num>
  <w:num w:numId="7">
    <w:abstractNumId w:val="29"/>
  </w:num>
  <w:num w:numId="8">
    <w:abstractNumId w:val="26"/>
  </w:num>
  <w:num w:numId="9">
    <w:abstractNumId w:val="12"/>
  </w:num>
  <w:num w:numId="10">
    <w:abstractNumId w:val="33"/>
  </w:num>
  <w:num w:numId="11">
    <w:abstractNumId w:val="7"/>
  </w:num>
  <w:num w:numId="12">
    <w:abstractNumId w:val="37"/>
  </w:num>
  <w:num w:numId="13">
    <w:abstractNumId w:val="30"/>
  </w:num>
  <w:num w:numId="14">
    <w:abstractNumId w:val="22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35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  <w:num w:numId="24">
    <w:abstractNumId w:val="31"/>
  </w:num>
  <w:num w:numId="25">
    <w:abstractNumId w:val="14"/>
  </w:num>
  <w:num w:numId="26">
    <w:abstractNumId w:val="11"/>
  </w:num>
  <w:num w:numId="27">
    <w:abstractNumId w:val="23"/>
  </w:num>
  <w:num w:numId="28">
    <w:abstractNumId w:val="16"/>
  </w:num>
  <w:num w:numId="29">
    <w:abstractNumId w:val="1"/>
  </w:num>
  <w:num w:numId="30">
    <w:abstractNumId w:val="34"/>
  </w:num>
  <w:num w:numId="31">
    <w:abstractNumId w:val="13"/>
  </w:num>
  <w:num w:numId="32">
    <w:abstractNumId w:val="21"/>
  </w:num>
  <w:num w:numId="33">
    <w:abstractNumId w:val="24"/>
  </w:num>
  <w:num w:numId="34">
    <w:abstractNumId w:val="15"/>
  </w:num>
  <w:num w:numId="35">
    <w:abstractNumId w:val="28"/>
  </w:num>
  <w:num w:numId="36">
    <w:abstractNumId w:val="18"/>
  </w:num>
  <w:num w:numId="37">
    <w:abstractNumId w:val="25"/>
  </w:num>
  <w:num w:numId="38">
    <w:abstractNumId w:val="32"/>
  </w:num>
  <w:num w:numId="3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540E"/>
    <w:rsid w:val="002474E8"/>
    <w:rsid w:val="0024790E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5B23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e32de609-f86c-4496-bf8f-b5c62681713f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p.region-i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75086ab1-131e-4d57-aae1-c25f04901a96.doc" TargetMode="External"/><Relationship Id="rId5" Type="http://schemas.openxmlformats.org/officeDocument/2006/relationships/settings" Target="settings.xml"/><Relationship Id="rId15" Type="http://schemas.openxmlformats.org/officeDocument/2006/relationships/hyperlink" Target="/content/act/e32de609-f86c-4496-bf8f-b5c62681713f.html" TargetMode="Externa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content\act\aa27933c-bef8-4e28-a904-9c07b97f071d.html" TargetMode="External"/><Relationship Id="rId2" Type="http://schemas.openxmlformats.org/officeDocument/2006/relationships/hyperlink" Target="file:///C:\content\act\a4e00754-c220-497d-b06f-4f13f29ded03.html" TargetMode="External"/><Relationship Id="rId1" Type="http://schemas.openxmlformats.org/officeDocument/2006/relationships/hyperlink" Target="file:///C:\content\act\538427e9-8a3c-44b2-976e-9916333ae262.html" TargetMode="External"/><Relationship Id="rId4" Type="http://schemas.openxmlformats.org/officeDocument/2006/relationships/hyperlink" Target="file:///C:\content\act\a45bf337-f896-443b-b38b-d7cee0c79b2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973E-8EF3-4F8B-92EF-76493C0C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9</Pages>
  <Words>2041</Words>
  <Characters>14196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4</cp:revision>
  <cp:lastPrinted>2021-02-03T06:28:00Z</cp:lastPrinted>
  <dcterms:created xsi:type="dcterms:W3CDTF">2021-02-03T12:57:00Z</dcterms:created>
  <dcterms:modified xsi:type="dcterms:W3CDTF">2021-02-04T06:39:00Z</dcterms:modified>
</cp:coreProperties>
</file>