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D9" w:rsidRDefault="003513E7" w:rsidP="003513E7">
      <w:pPr>
        <w:pStyle w:val="1"/>
        <w:spacing w:line="276" w:lineRule="auto"/>
        <w:ind w:firstLine="709"/>
        <w:rPr>
          <w:b/>
          <w:szCs w:val="24"/>
        </w:rPr>
      </w:pPr>
      <w:r w:rsidRPr="003513E7">
        <w:rPr>
          <w:b/>
          <w:szCs w:val="24"/>
        </w:rPr>
        <w:t>Информация</w:t>
      </w:r>
      <w:r w:rsidR="004B49CF" w:rsidRPr="003513E7">
        <w:rPr>
          <w:b/>
          <w:szCs w:val="24"/>
        </w:rPr>
        <w:t xml:space="preserve"> об исполнении </w:t>
      </w:r>
      <w:r w:rsidR="00A97030" w:rsidRPr="003513E7">
        <w:rPr>
          <w:b/>
          <w:szCs w:val="24"/>
        </w:rPr>
        <w:t xml:space="preserve">мероприятий </w:t>
      </w:r>
      <w:r w:rsidR="004B49CF" w:rsidRPr="003513E7">
        <w:rPr>
          <w:b/>
          <w:szCs w:val="24"/>
        </w:rPr>
        <w:t>плана противодействия коррупции на 201</w:t>
      </w:r>
      <w:r w:rsidR="00A97030" w:rsidRPr="003513E7">
        <w:rPr>
          <w:b/>
          <w:szCs w:val="24"/>
        </w:rPr>
        <w:t>8-2019</w:t>
      </w:r>
      <w:r w:rsidR="004B49CF" w:rsidRPr="003513E7">
        <w:rPr>
          <w:b/>
          <w:szCs w:val="24"/>
        </w:rPr>
        <w:t xml:space="preserve"> годы на территории городского поселения Мортка </w:t>
      </w:r>
    </w:p>
    <w:p w:rsidR="004B49CF" w:rsidRPr="003513E7" w:rsidRDefault="004B49CF" w:rsidP="003513E7">
      <w:pPr>
        <w:pStyle w:val="1"/>
        <w:spacing w:line="276" w:lineRule="auto"/>
        <w:ind w:firstLine="709"/>
        <w:rPr>
          <w:b/>
          <w:szCs w:val="24"/>
        </w:rPr>
      </w:pPr>
      <w:r w:rsidRPr="003513E7">
        <w:rPr>
          <w:b/>
          <w:szCs w:val="24"/>
        </w:rPr>
        <w:t xml:space="preserve">за </w:t>
      </w:r>
      <w:r w:rsidR="00722FD9">
        <w:rPr>
          <w:b/>
          <w:szCs w:val="24"/>
        </w:rPr>
        <w:t>первый</w:t>
      </w:r>
      <w:r w:rsidR="00A97030" w:rsidRPr="003513E7">
        <w:rPr>
          <w:b/>
          <w:szCs w:val="24"/>
        </w:rPr>
        <w:t xml:space="preserve"> квартал </w:t>
      </w:r>
      <w:r w:rsidRPr="003513E7">
        <w:rPr>
          <w:b/>
          <w:szCs w:val="24"/>
        </w:rPr>
        <w:t>201</w:t>
      </w:r>
      <w:r w:rsidR="00A97030" w:rsidRPr="003513E7">
        <w:rPr>
          <w:b/>
          <w:szCs w:val="24"/>
        </w:rPr>
        <w:t>8</w:t>
      </w:r>
      <w:r w:rsidRPr="003513E7">
        <w:rPr>
          <w:b/>
          <w:szCs w:val="24"/>
        </w:rPr>
        <w:t xml:space="preserve"> год</w:t>
      </w:r>
      <w:r w:rsidR="00A97030" w:rsidRPr="003513E7">
        <w:rPr>
          <w:b/>
          <w:szCs w:val="24"/>
        </w:rPr>
        <w:t>а</w:t>
      </w:r>
      <w:r w:rsidRPr="003513E7">
        <w:rPr>
          <w:b/>
          <w:szCs w:val="24"/>
        </w:rPr>
        <w:t>.</w:t>
      </w:r>
    </w:p>
    <w:p w:rsidR="004B49CF" w:rsidRDefault="004B49CF" w:rsidP="002F48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8"/>
        <w:gridCol w:w="3544"/>
        <w:gridCol w:w="1417"/>
        <w:gridCol w:w="3828"/>
      </w:tblGrid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1. Меры по нормативно – правовому обеспечению антикоррупционной деятельности</w:t>
            </w:r>
          </w:p>
        </w:tc>
      </w:tr>
      <w:tr w:rsidR="00A97030" w:rsidRPr="009C5F58" w:rsidTr="004B4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0" w:rsidRPr="009C5F58" w:rsidRDefault="00A97030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94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30" w:rsidRPr="00A97030" w:rsidRDefault="00A97030" w:rsidP="00736F95">
            <w:pPr>
              <w:shd w:val="clear" w:color="auto" w:fill="FFFFFF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 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</w:t>
            </w:r>
            <w:proofErr w:type="spellStart"/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иными нормативными правовыми актами Российской Федерации и Ханты-Мансийского автономного округа - </w:t>
            </w:r>
            <w:proofErr w:type="spellStart"/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0" w:rsidRPr="00A97030" w:rsidRDefault="00A97030" w:rsidP="00A97030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</w:t>
            </w:r>
          </w:p>
          <w:p w:rsidR="00A97030" w:rsidRPr="00A97030" w:rsidRDefault="00A97030" w:rsidP="00A97030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97030" w:rsidRPr="00A97030" w:rsidRDefault="00A97030" w:rsidP="00A97030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3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годов</w:t>
            </w:r>
          </w:p>
          <w:p w:rsidR="00A97030" w:rsidRPr="00A97030" w:rsidRDefault="00A97030" w:rsidP="00A97030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30" w:rsidRPr="00A97030" w:rsidRDefault="00A97030" w:rsidP="00A97030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30" w:rsidRPr="00A97030" w:rsidRDefault="00A97030" w:rsidP="00A97030">
            <w:pPr>
              <w:shd w:val="clear" w:color="auto" w:fill="FFFFFF"/>
              <w:tabs>
                <w:tab w:val="left" w:pos="493"/>
              </w:tabs>
              <w:spacing w:after="0" w:line="240" w:lineRule="auto"/>
              <w:ind w:left="57" w:hanging="8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95" w:rsidRDefault="00736F95" w:rsidP="00736F95">
            <w:pPr>
              <w:pStyle w:val="ab"/>
              <w:shd w:val="clear" w:color="auto" w:fill="EFF4F9"/>
              <w:jc w:val="both"/>
            </w:pPr>
            <w:r>
              <w:t>В 2018 году приняты следующие правовые акты по противодействию коррупции:</w:t>
            </w:r>
          </w:p>
          <w:p w:rsidR="00736F95" w:rsidRP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>Распоряжение администрации городского поселения Мортка </w:t>
            </w:r>
            <w:r w:rsidRPr="00736F95">
              <w:rPr>
                <w:rStyle w:val="ac"/>
              </w:rPr>
              <w:t>от 10.01.2018 № 8-р</w:t>
            </w:r>
            <w:r w:rsidRPr="00736F95">
              <w:t> «Об утверждении плана работы по профилактике коррупционных и иных правонарушений администрации городского поселения Мортка на 2018 год» </w:t>
            </w:r>
          </w:p>
          <w:p w:rsidR="00736F95" w:rsidRP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 xml:space="preserve"> Распоряжение администрации городского поселения Мортка </w:t>
            </w:r>
            <w:r w:rsidRPr="00736F95">
              <w:rPr>
                <w:rStyle w:val="ac"/>
              </w:rPr>
              <w:t>от 10.01.2018 № 7-р</w:t>
            </w:r>
            <w:r w:rsidRPr="00736F95">
              <w:t> «Об утверждении плана информационного сопровождения мер по противодействию коррупции на территории  городского поселения Мортка на 2018 год» </w:t>
            </w:r>
          </w:p>
          <w:p w:rsidR="00736F95" w:rsidRP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>Распоряжение администрации городского поселения Мортка </w:t>
            </w:r>
            <w:r w:rsidRPr="00736F95">
              <w:rPr>
                <w:rStyle w:val="ac"/>
              </w:rPr>
              <w:t>от 10.01.2018 № 6-р</w:t>
            </w:r>
            <w:r w:rsidRPr="00736F95">
              <w:t> 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2018 год» </w:t>
            </w:r>
          </w:p>
          <w:p w:rsidR="00736F95" w:rsidRP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 xml:space="preserve"> Распоряжение администрации городского поселения Мортка </w:t>
            </w:r>
            <w:r w:rsidRPr="00736F95">
              <w:rPr>
                <w:rStyle w:val="ac"/>
              </w:rPr>
              <w:t>от 10.01.2018 № 5-р</w:t>
            </w:r>
            <w:r w:rsidRPr="00736F95">
              <w:t xml:space="preserve"> «Об утверждении плана работы межведомственного Совета по противодействию коррупции при главе городского поселения </w:t>
            </w:r>
            <w:r w:rsidRPr="00736F95">
              <w:lastRenderedPageBreak/>
              <w:t>Мортка на 2018 год» </w:t>
            </w:r>
          </w:p>
          <w:p w:rsidR="00736F95" w:rsidRPr="00736F95" w:rsidRDefault="00736F95" w:rsidP="00736F95">
            <w:pPr>
              <w:pStyle w:val="ab"/>
              <w:shd w:val="clear" w:color="auto" w:fill="EFF4F9"/>
              <w:jc w:val="both"/>
            </w:pPr>
            <w:r w:rsidRPr="00736F95">
              <w:t xml:space="preserve"> Распоряжение администрации городского поселения Мортка </w:t>
            </w:r>
            <w:r w:rsidRPr="00736F95">
              <w:rPr>
                <w:rStyle w:val="ac"/>
              </w:rPr>
              <w:t>от 10.01.2018 № 6-р</w:t>
            </w:r>
            <w:r w:rsidRPr="00736F95">
              <w:t> 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2018 год» </w:t>
            </w:r>
          </w:p>
          <w:p w:rsidR="00736F95" w:rsidRPr="00736F95" w:rsidRDefault="00736F95" w:rsidP="00722FD9">
            <w:pPr>
              <w:pStyle w:val="ab"/>
              <w:shd w:val="clear" w:color="auto" w:fill="EFF4F9"/>
              <w:jc w:val="both"/>
            </w:pPr>
            <w:r w:rsidRPr="00736F95">
              <w:t xml:space="preserve"> Постановление администрации городского поселения Мортка </w:t>
            </w:r>
            <w:r w:rsidRPr="00736F95">
              <w:rPr>
                <w:rStyle w:val="ac"/>
              </w:rPr>
              <w:t>от 10 января 2018 № 3</w:t>
            </w:r>
            <w:r w:rsidRPr="00736F95">
              <w:t> «Об утверждении плана противодействия коррупции на территории городского поселения Мортка на 2018-2019 годы» </w:t>
            </w: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предоставления государственных и муниципальных услуг населению в электронном виде. Увеличение доли предоставления услуг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виде от общего количества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  <w:p w:rsidR="009C5F58" w:rsidRPr="009C5F58" w:rsidRDefault="009C5F58" w:rsidP="00A9703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7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E3712D" w:rsidRDefault="00E3712D" w:rsidP="00AA09E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состоянию на </w:t>
            </w:r>
            <w:r w:rsidR="00A9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A9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22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A97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администрацией городского поселения Мортка оказано </w:t>
            </w:r>
            <w:r w:rsidR="00CB6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</w:t>
            </w:r>
            <w:r w:rsidR="00CB6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</w:t>
            </w:r>
            <w:r w:rsidR="00CB6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(переданные полномочия ЗАГС), </w:t>
            </w:r>
            <w:r w:rsidR="00CB65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нотариальных действий, </w:t>
            </w:r>
            <w:r w:rsidR="00AA0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</w:t>
            </w:r>
            <w:r w:rsidR="00AA09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</w:t>
            </w:r>
            <w:r w:rsidR="00494F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Доля услуг, оказанных в электронном виде – 0.</w:t>
            </w:r>
            <w:r w:rsidR="009C5F58" w:rsidRPr="00E371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494F50" w:rsidP="00494F5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494F50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9C5F58" w:rsidRDefault="00494F50" w:rsidP="00494F5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Pr="00494F50" w:rsidRDefault="00494F50" w:rsidP="00494F5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деятельности по реализации </w:t>
            </w:r>
            <w:proofErr w:type="spellStart"/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в организациях, учреждениях, подведомственных органам местного самоуправления муниципального образования Кондинский район, поселений в границах Кондинского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9C5F58" w:rsidRDefault="00494F50" w:rsidP="00494F5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9C5F58" w:rsidRDefault="00494F50" w:rsidP="009C5F58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Назначены ответственные за проведение оценки деятельности по реализации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 в организациях, учреждениях, подведомственных органам местного самоуправления городского поселения Мортка. В соответствии с принятыми муниципальными правовыми актами по противодействию коррупции в подведомственных учреждениях, принимаются локальные правовые акты.</w:t>
            </w:r>
          </w:p>
          <w:p w:rsidR="00494F50" w:rsidRPr="009C5F58" w:rsidRDefault="00494F50" w:rsidP="009C5F58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Организована работа согласно принятым актам. В подведомственных муниципальных учреждениях МБУ «КДЦ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ортка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МКУ «Хозяйственная служба администрации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г.п.Мортка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требований Федерального закона от 25 декабря 2008 года № 273-ФЗ «О противодействии коррупции» руководителями и работниками учреждений, не выявлено.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494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2.</w:t>
            </w:r>
            <w:r w:rsidR="00494F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Мортка, исполнительных органов государственной власти автономного округа, организаций и их должностных лиц в целях выработки и принятия мер по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и 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выявленных нарушений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C5F58" w:rsidRPr="009C5F58" w:rsidRDefault="009C5F58" w:rsidP="00494F5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94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Вступившие в законную силу решения судов, арбитражных судов о признании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494F50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9C5F58" w:rsidRDefault="00494F50" w:rsidP="00494F5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50" w:rsidRPr="00494F50" w:rsidRDefault="00494F50" w:rsidP="00494F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соблюдения муниципальными служащими, работниками подведомственных органам местного самоуправления муниципального образования Кондинский район, поселений в границах Кондинского района, организаций (учреждений) установленных запретов и ограничений, неисполнения возложенных на них обязанностей. Доведение результатов анализа до представителей общественных Советов.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494F50" w:rsidRDefault="00494F50" w:rsidP="00494F5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декабря 2018 года </w:t>
            </w:r>
          </w:p>
          <w:p w:rsidR="00494F50" w:rsidRPr="00494F50" w:rsidRDefault="00494F50" w:rsidP="00494F5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50" w:rsidRPr="009C5F58" w:rsidRDefault="00494F50" w:rsidP="00494F50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неисполнения </w:t>
            </w:r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служащими, работниками подведомственных органам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Мортка</w:t>
            </w:r>
            <w:r w:rsidRPr="00494F50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 (учреждений) установленных запретов и ограничений, неисполнения возложенных на них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 не выявлено.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227AF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2.</w:t>
            </w:r>
            <w:r w:rsidR="00227A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Анализ реализации основных принципов совершенствования системы муниципального управления, в соответствии с Указом Президента Российской Федерации от 07 мая 2012 года № 601 «Об основных направлениях совершенствования» системы государственного управления. Эффективность принятых 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до 01 ноября</w:t>
            </w:r>
            <w:r w:rsidR="00227AFD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1E382C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Актуализируется нормативная база для реализации Указа Президента:</w:t>
            </w:r>
          </w:p>
          <w:p w:rsidR="009C5F58" w:rsidRPr="001E382C" w:rsidRDefault="000461DF" w:rsidP="001E382C">
            <w:pPr>
              <w:numPr>
                <w:ilvl w:val="0"/>
                <w:numId w:val="1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5F58" w:rsidRPr="001E382C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9C5F58" w:rsidRPr="001E382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несены изменения в решение Совета депутатов городского поселения Мортка от 26 ноября 2015 года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        </w:r>
            </w:hyperlink>
            <w:r w:rsidR="009C5F58" w:rsidRPr="001E382C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от </w:t>
            </w:r>
            <w:r w:rsidR="001E382C" w:rsidRPr="001E38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5F58" w:rsidRPr="001E38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382C" w:rsidRPr="001E3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F58" w:rsidRPr="001E382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382C" w:rsidRPr="001E3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F58" w:rsidRPr="001E382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E382C" w:rsidRPr="001E382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9C5F58" w:rsidRPr="001E3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7AFD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9C5F58" w:rsidRDefault="00227AFD" w:rsidP="00227AF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D" w:rsidRPr="0019239C" w:rsidRDefault="00227AFD" w:rsidP="002B2E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Организация работы  по формированию в обществе нетерпимого отношения к коррупционным проявлениям, профилактике коррупционных и иных правонарушений. Взаимодействие при проведении совместных мероприятий по противодействию коррупции с общественными Советами, другими общественными организациями, </w:t>
            </w:r>
            <w:r w:rsidRPr="0019239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осуществляющими свою деятельность на территории Кондинского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9C5F58" w:rsidRDefault="00227AFD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до 30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9C5F58" w:rsidRDefault="00227AFD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Совета ветеранов пгт.Мортка,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, с.Ямки, представители общественности, депутаты Совета депутатов городского поселения Мортка являются членами жилищной комиссии, членами приемочных комиссии по приемке товаров, работ, услуг за счет бюджетных средств. </w:t>
            </w:r>
          </w:p>
          <w:p w:rsidR="00227AFD" w:rsidRPr="009C5F58" w:rsidRDefault="00227AFD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FD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9C5F58" w:rsidRDefault="00227AFD" w:rsidP="00227AF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lastRenderedPageBreak/>
              <w:t>22.1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D" w:rsidRPr="0019239C" w:rsidRDefault="00227AFD" w:rsidP="002B2E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19239C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19239C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19239C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19239C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19239C" w:rsidRDefault="00227AFD" w:rsidP="002B2E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 xml:space="preserve">до 20 декабря 2018 года </w:t>
            </w:r>
          </w:p>
          <w:p w:rsidR="00227AFD" w:rsidRPr="0019239C" w:rsidRDefault="00227AFD" w:rsidP="002B2E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C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D" w:rsidRPr="009C5F58" w:rsidRDefault="00227AFD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экспертиза», где размещаются проекты муниципальных правовых актов.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 июля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года  проведена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21E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Совета депутатов городского поселения Мортка; 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администрации городского поселения Мортка)</w:t>
            </w:r>
            <w:r w:rsidRPr="00F2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AFD" w:rsidRPr="009C5F58" w:rsidRDefault="00227AFD" w:rsidP="009C5F58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8CD" w:rsidRPr="009C5F58" w:rsidTr="004B49CF">
        <w:trPr>
          <w:trHeight w:val="50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9C5F58" w:rsidRDefault="00CF68CD" w:rsidP="00CF68C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58">
              <w:rPr>
                <w:rFonts w:ascii="Times New Roman" w:hAnsi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5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CF68CD" w:rsidRDefault="00CF68CD" w:rsidP="00CF6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68C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Кондинский район, работниками организаций, в отношении которых муниципальное образование выступает единственным учредителем, установленного порядка сообщения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о выполнении иной оплачиваемой  работы, о случаях склонения</w:t>
            </w:r>
            <w:proofErr w:type="gramEnd"/>
            <w:r w:rsidRPr="00CF6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к совершению коррупционных нарушений, о предоставлении сведений о доходах, расходах, </w:t>
            </w:r>
            <w:r w:rsidRPr="00CF68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имуществе и обязательствах имущественного характера.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01 июля </w:t>
            </w:r>
          </w:p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CD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CD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CD">
              <w:rPr>
                <w:rFonts w:ascii="Times New Roman" w:hAnsi="Times New Roman"/>
                <w:sz w:val="24"/>
                <w:szCs w:val="24"/>
              </w:rPr>
              <w:t>до 01 июля</w:t>
            </w:r>
          </w:p>
          <w:p w:rsidR="00CF68CD" w:rsidRPr="00CF68CD" w:rsidRDefault="00CF68CD" w:rsidP="00CF68C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CD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  <w:p w:rsidR="00CF68CD" w:rsidRPr="00CF68CD" w:rsidRDefault="00CF68CD" w:rsidP="00CF68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D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декабря 2019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CD" w:rsidRPr="009C5F58" w:rsidRDefault="00CF68CD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должности, муниципальные служащие органов местного самоуправления муниципального образования городское поселение Мортка, работники организаций, в отношении которых муниципальное образование выступает единственным учредителем не получали подарки, в связи с установленными мероприятиями, участие в которых связано с исполнением ими служебных (должностных обязанностей).</w:t>
            </w:r>
          </w:p>
          <w:p w:rsidR="00CF68CD" w:rsidRPr="009C5F58" w:rsidRDefault="00CF68CD" w:rsidP="00CF68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поступило 7 з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аявлений муниципальных служащих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ной оплачиваемой работы.  Информации о случаях склонения их к совершению коррупционных нарушений в органы местного самоуправления городского поселения Мортка не поступало.</w:t>
            </w:r>
          </w:p>
        </w:tc>
      </w:tr>
      <w:tr w:rsidR="009C5F58" w:rsidRPr="009C5F58" w:rsidTr="004B49CF">
        <w:trPr>
          <w:trHeight w:val="28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F58" w:rsidRPr="009C5F58" w:rsidRDefault="009C5F58" w:rsidP="006452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  <w:r w:rsidR="006452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1E382C" w:rsidP="006452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>о 25 декабря 201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Судебные споры, связанные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pStyle w:val="a6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полноты и достоверности информации, опубликованной на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органов местного самоуправления городского поселения Мортка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  <w:r w:rsidR="00645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2018-2019 годов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лицо, за размещение на официальном сайте информации городского поселения Мортка, предусмотренной ФЗ от 09.02.2009 № 8-ФЗ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6452A3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  <w:r w:rsidR="006452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антикоррупционной политики населения на основе плана информационного сопровождения реализации мер по противодействию коррупции.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городского поселения Мортка от 1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№ 7-р утвержден План информационного сопровождения реализации мер по противодействию коррупции на территории городского поселения Мортка на 201</w:t>
            </w:r>
            <w:r w:rsidR="00645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Кондинского района в разделе «Городское поселение Мортка.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коррупции» размещаются </w:t>
            </w:r>
            <w:hyperlink r:id="rId7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нормативно правовые и иные акты в сфере </w:t>
              </w:r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противодействия коррупции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об </w:t>
            </w:r>
            <w:hyperlink r:id="rId8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антикоррупционной экспертиз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е правовых актов; </w:t>
            </w:r>
            <w:hyperlink r:id="rId9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материалы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документов, связанных с противодействием коррупции, для заполнения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12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комиссии по соблюдению требований к служебному поведению и урегулированию конфликта интересов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</w:t>
            </w:r>
            <w:hyperlink r:id="rId13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обратной связи для сообщений о фактах коррупции</w:t>
              </w:r>
            </w:hyperlink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14" w:history="1">
              <w:r w:rsidRPr="009C5F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межведомственного Совета по противодействию коррупции при главе городского поселения Мортка</w:t>
              </w:r>
            </w:hyperlink>
          </w:p>
        </w:tc>
      </w:tr>
      <w:tr w:rsidR="001454A4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A4" w:rsidRPr="009C5F58" w:rsidRDefault="001454A4" w:rsidP="00E0798E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54A4" w:rsidRPr="009C5F58" w:rsidRDefault="001454A4" w:rsidP="006452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A4" w:rsidRPr="009C5F58" w:rsidRDefault="001454A4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общественных советов при органах местного самоуправления муниципального образования городское поселение Мортка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A4" w:rsidRPr="001454A4" w:rsidRDefault="001454A4" w:rsidP="0014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октября 2018 года </w:t>
            </w:r>
          </w:p>
          <w:p w:rsidR="001454A4" w:rsidRPr="001454A4" w:rsidRDefault="001454A4" w:rsidP="0014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 2019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A4" w:rsidRDefault="001454A4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В план работы общественного Совета при органах местного самоуправления муниципального образования городское поселение Мортка включены вопросы, касающиеся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  <w:p w:rsidR="001454A4" w:rsidRPr="009C5F58" w:rsidRDefault="001454A4" w:rsidP="006452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F58" w:rsidRPr="009C5F58" w:rsidTr="004B49C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4. Внедрение </w:t>
            </w:r>
            <w:proofErr w:type="spell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 в систему кадровой работы. Меры по повышению профессионального уровня муниципальных служащих</w:t>
            </w:r>
          </w:p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4647F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  <w:r w:rsidR="0094647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семинаров, иных мероприятий для муниципальных служащих и лиц, осуществляющих техническое обеспечение деятельности органов местного самоуправления городского поселения Мортка, руководителей муниципальных учреждений по вопросам соблюдения законности и ответственности должностных лиц органов местного самоуправления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1454A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 </w:t>
            </w:r>
            <w:r w:rsidR="0014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</w:t>
            </w:r>
            <w:r w:rsidR="0014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3513E7" w:rsidP="00AA09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</w:t>
            </w:r>
            <w:r w:rsidR="00AA09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проведено </w:t>
            </w:r>
            <w:r w:rsidR="00AA0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</w:t>
            </w:r>
            <w:r w:rsidR="00AA09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="00AA09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служащих и работников подведомственных муниципальных учреждений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4647F" w:rsidP="001454A4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44.</w:t>
            </w:r>
            <w:r w:rsidR="001454A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C5F58"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1454A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</w:t>
            </w:r>
            <w:r w:rsidR="0014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декабря</w:t>
            </w:r>
            <w:r w:rsidR="0014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2B70F6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 комиссии по соблюдению требований к служебному поведению муниципальных служащих и </w:t>
            </w:r>
            <w:r w:rsidRPr="002B7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урегулированию конфликта интересов сформирован согласно требованиям </w:t>
            </w:r>
            <w:proofErr w:type="spellStart"/>
            <w:r w:rsidRPr="002B7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2B7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законодательства. </w:t>
            </w:r>
          </w:p>
          <w:p w:rsidR="009C5F58" w:rsidRPr="001454A4" w:rsidRDefault="002B70F6" w:rsidP="002B70F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>аспоряжением</w:t>
            </w:r>
            <w:r w:rsidR="009C5F58"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>Мортка от 10</w:t>
            </w:r>
            <w:r w:rsidR="009C5F58"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9C5F58"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F58"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F58"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план работы комиссии </w:t>
            </w:r>
            <w:r w:rsidRPr="002B7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соблюдению требований к служебному поведению муниципальных служащих и урегулированию конфликта интересов на 2018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где предусмотрены мероприятия по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1454A4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  <w:r w:rsidR="001454A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  <w:p w:rsidR="009C5F58" w:rsidRPr="009C5F58" w:rsidRDefault="009C5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9C5F58" w:rsidRPr="009C5F58" w:rsidRDefault="009C5F58" w:rsidP="001454A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145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течение 2018-2019 годов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Случаев конфликта интересов, одной из сторон которого являются лица, замещающие муниципальные должности не выявлено.</w:t>
            </w:r>
          </w:p>
        </w:tc>
      </w:tr>
      <w:tr w:rsidR="009C5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1454A4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  <w:r w:rsidR="001454A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лицами, замещающими муниципальные должности муниципального образования городское поселение Мортка, обязанности принимать меры по предотвращению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1454A4" w:rsidP="001454A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F58"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58" w:rsidRPr="009C5F58" w:rsidRDefault="009C5F58" w:rsidP="009C5F5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Федерального закона от 25 декабря 2008 года № 273-ФЗ «О противодействии коррупции»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 отсутствуют</w:t>
            </w:r>
            <w:proofErr w:type="gramEnd"/>
          </w:p>
        </w:tc>
      </w:tr>
      <w:tr w:rsidR="002B2F58" w:rsidRPr="009C5F58" w:rsidTr="004B49C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8" w:rsidRPr="009C5F58" w:rsidRDefault="002B2F58" w:rsidP="001454A4">
            <w:pPr>
              <w:shd w:val="clear" w:color="auto" w:fill="FFFFFF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5F58"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58" w:rsidRPr="009C5F58" w:rsidRDefault="002B2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рекомендациями, изложенными в письме Министерства труда и социальной защиты Российской Федерации от 13 ноября 2015 года № 18-2/10/п-707, с последующим доведением полученных результатов до сведения работников</w:t>
            </w:r>
            <w:proofErr w:type="gramEnd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 городского поселения Мортка.</w:t>
            </w:r>
          </w:p>
          <w:p w:rsidR="002B2F58" w:rsidRPr="009C5F58" w:rsidRDefault="002B2F58" w:rsidP="009C5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8" w:rsidRPr="002B2F58" w:rsidRDefault="002B2F58" w:rsidP="002B2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01 сентября  2018 года </w:t>
            </w:r>
          </w:p>
          <w:p w:rsidR="002B2F58" w:rsidRPr="002B2F58" w:rsidRDefault="002B2F58" w:rsidP="002B2F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58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сентября  2019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58" w:rsidRPr="009C5F58" w:rsidRDefault="00572368" w:rsidP="0057236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 квартале 2018 года о</w:t>
            </w:r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</w:t>
            </w:r>
            <w:proofErr w:type="gramStart"/>
            <w:r w:rsidRPr="009C5F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обязанностей,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проводились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C6543" w:rsidRDefault="00AC6543" w:rsidP="009C5F58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6543" w:rsidSect="00AD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7BD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4D4A51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E1B63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E7400"/>
    <w:multiLevelType w:val="multilevel"/>
    <w:tmpl w:val="93BCFA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4CC73963"/>
    <w:multiLevelType w:val="hybridMultilevel"/>
    <w:tmpl w:val="E2B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957DF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26848"/>
    <w:multiLevelType w:val="hybridMultilevel"/>
    <w:tmpl w:val="7B78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56E1"/>
    <w:multiLevelType w:val="hybridMultilevel"/>
    <w:tmpl w:val="9EC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D765D"/>
    <w:rsid w:val="000046C4"/>
    <w:rsid w:val="000461DF"/>
    <w:rsid w:val="00046DBC"/>
    <w:rsid w:val="00066DD0"/>
    <w:rsid w:val="000C47CB"/>
    <w:rsid w:val="000C5ADB"/>
    <w:rsid w:val="001454A4"/>
    <w:rsid w:val="001D482E"/>
    <w:rsid w:val="001E382C"/>
    <w:rsid w:val="00227AFD"/>
    <w:rsid w:val="00241B23"/>
    <w:rsid w:val="002823F6"/>
    <w:rsid w:val="002B2C50"/>
    <w:rsid w:val="002B2F58"/>
    <w:rsid w:val="002B70F6"/>
    <w:rsid w:val="002E13BA"/>
    <w:rsid w:val="002F4849"/>
    <w:rsid w:val="0031462B"/>
    <w:rsid w:val="0032191D"/>
    <w:rsid w:val="003513E7"/>
    <w:rsid w:val="003D7E68"/>
    <w:rsid w:val="003E5B87"/>
    <w:rsid w:val="0048402F"/>
    <w:rsid w:val="00491184"/>
    <w:rsid w:val="00494F50"/>
    <w:rsid w:val="004B49CF"/>
    <w:rsid w:val="004D2413"/>
    <w:rsid w:val="00510B95"/>
    <w:rsid w:val="00533F1F"/>
    <w:rsid w:val="00572368"/>
    <w:rsid w:val="005D765D"/>
    <w:rsid w:val="00603673"/>
    <w:rsid w:val="006412D3"/>
    <w:rsid w:val="006452A3"/>
    <w:rsid w:val="006602D6"/>
    <w:rsid w:val="006A37E2"/>
    <w:rsid w:val="006C43B0"/>
    <w:rsid w:val="00701185"/>
    <w:rsid w:val="0071552E"/>
    <w:rsid w:val="00722FD9"/>
    <w:rsid w:val="00736F95"/>
    <w:rsid w:val="0074219E"/>
    <w:rsid w:val="00774677"/>
    <w:rsid w:val="00796387"/>
    <w:rsid w:val="00804965"/>
    <w:rsid w:val="00853C61"/>
    <w:rsid w:val="008C0E13"/>
    <w:rsid w:val="008C2077"/>
    <w:rsid w:val="00926CEE"/>
    <w:rsid w:val="0094647F"/>
    <w:rsid w:val="00986CE4"/>
    <w:rsid w:val="009C0410"/>
    <w:rsid w:val="009C5F58"/>
    <w:rsid w:val="009C6BBD"/>
    <w:rsid w:val="009D5472"/>
    <w:rsid w:val="009E197C"/>
    <w:rsid w:val="009F1C9B"/>
    <w:rsid w:val="00A97030"/>
    <w:rsid w:val="00AA09EC"/>
    <w:rsid w:val="00AB5D52"/>
    <w:rsid w:val="00AC6543"/>
    <w:rsid w:val="00AD7D8B"/>
    <w:rsid w:val="00AE6210"/>
    <w:rsid w:val="00AF3995"/>
    <w:rsid w:val="00B248DA"/>
    <w:rsid w:val="00B36EAD"/>
    <w:rsid w:val="00B7634F"/>
    <w:rsid w:val="00B82A00"/>
    <w:rsid w:val="00C30BB7"/>
    <w:rsid w:val="00C46649"/>
    <w:rsid w:val="00C46E11"/>
    <w:rsid w:val="00C87A96"/>
    <w:rsid w:val="00CB6562"/>
    <w:rsid w:val="00CF68CD"/>
    <w:rsid w:val="00D14A5C"/>
    <w:rsid w:val="00DC1301"/>
    <w:rsid w:val="00DC5D40"/>
    <w:rsid w:val="00E1186B"/>
    <w:rsid w:val="00E3712D"/>
    <w:rsid w:val="00E53BD2"/>
    <w:rsid w:val="00E90AD4"/>
    <w:rsid w:val="00ED0154"/>
    <w:rsid w:val="00F21E97"/>
    <w:rsid w:val="00F42A92"/>
    <w:rsid w:val="00F4379A"/>
    <w:rsid w:val="00F44DD0"/>
    <w:rsid w:val="00F9664D"/>
    <w:rsid w:val="00FE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9"/>
  </w:style>
  <w:style w:type="paragraph" w:styleId="1">
    <w:name w:val="heading 1"/>
    <w:basedOn w:val="a"/>
    <w:next w:val="a"/>
    <w:link w:val="10"/>
    <w:qFormat/>
    <w:rsid w:val="005D7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5D7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D76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D765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5D765D"/>
    <w:rPr>
      <w:color w:val="0000FF"/>
      <w:u w:val="single"/>
    </w:rPr>
  </w:style>
  <w:style w:type="paragraph" w:styleId="a6">
    <w:name w:val="No Spacing"/>
    <w:uiPriority w:val="1"/>
    <w:qFormat/>
    <w:rsid w:val="005D76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602D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C47CB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4B49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49CF"/>
  </w:style>
  <w:style w:type="paragraph" w:styleId="31">
    <w:name w:val="Body Text 3"/>
    <w:basedOn w:val="a"/>
    <w:link w:val="32"/>
    <w:uiPriority w:val="99"/>
    <w:semiHidden/>
    <w:unhideWhenUsed/>
    <w:rsid w:val="004B4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49CF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6F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3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36F95"/>
    <w:rPr>
      <w:b/>
      <w:bCs/>
    </w:rPr>
  </w:style>
  <w:style w:type="character" w:styleId="ad">
    <w:name w:val="Emphasis"/>
    <w:basedOn w:val="a0"/>
    <w:uiPriority w:val="20"/>
    <w:qFormat/>
    <w:rsid w:val="00736F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korrup-antikorruptcionnaya-e-kspertiza.html" TargetMode="External"/><Relationship Id="rId13" Type="http://schemas.openxmlformats.org/officeDocument/2006/relationships/hyperlink" Target="http://www.admkonda.ru/mortka-obratnaya-svyaz-dlya-soobshceniy-o-faktakh-korruptc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nda.ru/mortka-korrup-npa.html" TargetMode="External"/><Relationship Id="rId12" Type="http://schemas.openxmlformats.org/officeDocument/2006/relationships/hyperlink" Target="http://www.admkonda.ru/mortka-komissiya-konflikta-interesov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/documents/9287.html" TargetMode="External"/><Relationship Id="rId11" Type="http://schemas.openxmlformats.org/officeDocument/2006/relationships/hyperlink" Target="http://www.admkonda.ru/mortka-svedeniya-o-dokhodak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/mortka-korrup-formy-dokumentov-protiv-korrupt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mortka-korrup-metodicheskie-materialy.html" TargetMode="External"/><Relationship Id="rId14" Type="http://schemas.openxmlformats.org/officeDocument/2006/relationships/hyperlink" Target="http://www.admkonda.ru/deyat-mezhved-soveta-po-protivod-korruptcii-pri-glave-gp-mort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72AF-E7F3-42C1-8CB1-7FCC30AE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kungurova</cp:lastModifiedBy>
  <cp:revision>4</cp:revision>
  <cp:lastPrinted>2018-07-16T12:18:00Z</cp:lastPrinted>
  <dcterms:created xsi:type="dcterms:W3CDTF">2018-12-17T09:10:00Z</dcterms:created>
  <dcterms:modified xsi:type="dcterms:W3CDTF">2018-12-17T12:14:00Z</dcterms:modified>
</cp:coreProperties>
</file>