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201FBE" w:rsidRDefault="00201FBE" w:rsidP="00201FBE">
      <w:pPr>
        <w:pStyle w:val="1"/>
        <w:spacing w:line="276" w:lineRule="auto"/>
        <w:ind w:firstLine="709"/>
        <w:rPr>
          <w:b/>
          <w:szCs w:val="24"/>
        </w:rPr>
      </w:pPr>
      <w:r w:rsidRPr="00201FBE">
        <w:rPr>
          <w:b/>
          <w:szCs w:val="24"/>
        </w:rPr>
        <w:t>И</w:t>
      </w:r>
      <w:r w:rsidR="004B49CF" w:rsidRPr="00201FBE">
        <w:rPr>
          <w:b/>
          <w:szCs w:val="24"/>
        </w:rPr>
        <w:t>нформаци</w:t>
      </w:r>
      <w:r w:rsidRPr="00201FBE">
        <w:rPr>
          <w:b/>
          <w:szCs w:val="24"/>
        </w:rPr>
        <w:t>я</w:t>
      </w:r>
      <w:r w:rsidR="004B49CF" w:rsidRPr="00201FBE">
        <w:rPr>
          <w:b/>
          <w:szCs w:val="24"/>
        </w:rPr>
        <w:t xml:space="preserve"> об исполнении плана противодействия коррупции на территории городского поселения Мортка за </w:t>
      </w:r>
      <w:r w:rsidR="00353AFD">
        <w:rPr>
          <w:b/>
          <w:szCs w:val="24"/>
        </w:rPr>
        <w:t xml:space="preserve">четвертый квартал </w:t>
      </w:r>
      <w:r w:rsidR="004B49CF" w:rsidRPr="00201FBE">
        <w:rPr>
          <w:b/>
          <w:szCs w:val="24"/>
        </w:rPr>
        <w:t>2017 год</w:t>
      </w:r>
    </w:p>
    <w:p w:rsidR="004B49CF" w:rsidRDefault="004B49CF" w:rsidP="002F48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3544"/>
        <w:gridCol w:w="1417"/>
        <w:gridCol w:w="3828"/>
      </w:tblGrid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9C5F58" w:rsidRPr="009C5F58" w:rsidTr="004B4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szCs w:val="24"/>
              </w:rPr>
              <w:t xml:space="preserve">Внесены изменения в </w:t>
            </w:r>
            <w:r w:rsidRPr="009C5F58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 30 «О дополнительных гарантиях главе городского поселения Мортка» (решение от 25.01.2017 № 175);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>Внесены изменения в распоряжение администрации городского поселения Мортка от 30.12.2015 № 202-р «Об утверждении плана противодействия коррупции на территории городского поселения Мортка на 2016 – 2017 годы» (распоряжение от 13.03.2017 № 61-р, распоряжение от 17.04.2017 № 108-р).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Внесены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 (постановление от 05.04.2017 № 62)</w:t>
            </w:r>
          </w:p>
          <w:p w:rsidR="009C5F58" w:rsidRPr="009C5F58" w:rsidRDefault="00725571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F58" w:rsidRPr="009C5F5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несены изменения в решение Совета депутатов городского поселения Мортка от 26 ноября 2015 года № 98 «Об утверждении Положения о размерах и условиях оплаты </w:t>
              </w:r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191)</w:t>
            </w:r>
          </w:p>
          <w:p w:rsidR="009C5F58" w:rsidRPr="009C5F58" w:rsidRDefault="00725571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192)</w:t>
            </w:r>
          </w:p>
          <w:p w:rsidR="009C5F58" w:rsidRPr="009C5F58" w:rsidRDefault="00725571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15.06.2017 № 195)</w:t>
            </w:r>
          </w:p>
          <w:p w:rsid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распоряжение администрации городского поселения Мортка от 10 июня 2014 года № 97-р «О межведомственном Совете по противодействию коррупции при главе городского поселения Мортка» (распоряжение от 10.08.2017 № 217-р). </w:t>
            </w:r>
          </w:p>
          <w:p w:rsidR="006C43B0" w:rsidRDefault="006C43B0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Мортка от 28.04.2017 № 193 «</w:t>
            </w:r>
            <w:hyperlink r:id="rId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 выплаты пенсии за выслугу лет лицам, замещавшим должности муниципальной службы в органах местного самоуправления городское поселение Мортка</w:t>
              </w:r>
            </w:hyperlink>
            <w:r>
              <w:t xml:space="preserve"> </w:t>
            </w:r>
            <w:r w:rsidRPr="006C43B0">
              <w:rPr>
                <w:rFonts w:ascii="Times New Roman" w:hAnsi="Times New Roman" w:cs="Times New Roman"/>
                <w:sz w:val="24"/>
                <w:szCs w:val="24"/>
              </w:rPr>
              <w:t>(решение</w:t>
            </w:r>
            <w:proofErr w:type="gramEnd"/>
            <w:r w:rsidRPr="006C43B0">
              <w:rPr>
                <w:rFonts w:ascii="Times New Roman" w:hAnsi="Times New Roman" w:cs="Times New Roman"/>
                <w:sz w:val="24"/>
                <w:szCs w:val="24"/>
              </w:rPr>
              <w:t xml:space="preserve"> от 30.10.2017 № 226)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3B0" w:rsidRDefault="00E53BD2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2">
              <w:rPr>
                <w:rFonts w:ascii="Times New Roman" w:hAnsi="Times New Roman" w:cs="Times New Roman"/>
                <w:sz w:val="24"/>
                <w:szCs w:val="24"/>
              </w:rPr>
              <w:t>Отменено решение Совета депутатов городского поселения Мортка от 30.11.2016 № 159 «</w:t>
            </w:r>
            <w:hyperlink r:id="rId10" w:history="1">
              <w:r w:rsidRPr="00E53B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</w:hyperlink>
            <w:r w:rsidRPr="00E53BD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решение Совета депутатов городского поселения Мортка от 10.03.2016 № 117 «</w:t>
            </w:r>
            <w:hyperlink r:id="rId11" w:history="1">
              <w:r w:rsidRPr="00E53BD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53B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представлении лицами, замещающими муниципальные должности Совета депутатов городского поселения Мортка сведений о доходах, расходах, об имуществе и обязательствах имущественного характера»</w:t>
              </w:r>
            </w:hyperlink>
            <w:r w:rsidRPr="00E53BD2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01.12.2017 № 230)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677" w:rsidRDefault="00774677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от 16.10.2017 № 230);</w:t>
            </w:r>
          </w:p>
          <w:p w:rsidR="00774677" w:rsidRDefault="00774677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городского поселения Мортка от 25 мая 2016 года № 153 «Об Общественном совете городского поселения Мортка»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от 10.11.2017 № 298);</w:t>
            </w:r>
          </w:p>
          <w:p w:rsidR="00774677" w:rsidRDefault="00774677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изменения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городского поселения Мортка от 23 декабря 2009 года № 111 «Об обеспечении доступа к информации о деятельности администрации городского поселения Мортка»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(постановление от 27.11.2017 № 333)</w:t>
            </w:r>
            <w:r w:rsidR="00F44D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F58" w:rsidRPr="009C5F58" w:rsidRDefault="00F44DD0" w:rsidP="00E3712D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4DD0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4DD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DD0">
              <w:rPr>
                <w:rFonts w:ascii="Times New Roman" w:hAnsi="Times New Roman" w:cs="Times New Roman"/>
                <w:sz w:val="24"/>
                <w:szCs w:val="24"/>
              </w:rPr>
              <w:t xml:space="preserve"> в распоряжение администрации городского поселения Мортка от 10 июня 2014 года № 97-р «О межведомственном Совете по противодействию коррупции при главе городского поселения Мортка»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от 10.08.2017 № 217-р)</w:t>
            </w:r>
          </w:p>
        </w:tc>
      </w:tr>
      <w:tr w:rsidR="009C5F58" w:rsidRPr="009C5F58" w:rsidTr="004B4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64-р «Об утверждении плана работы межведомственного Совета по противодействию коррупции при главе городского поселения Мортка на 2017 год».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2"/>
              </w:numPr>
              <w:ind w:left="57" w:right="57" w:firstLine="0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Принято распоряжение администрации городского поселения Мортка от 14.03.2017 № 65-р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2017 год».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67-р «Об утверждении плана информационного сопровождения реализации мер по противодействию коррупции на территории городского поселения Мортка на 2017 год».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2"/>
              </w:numPr>
              <w:ind w:left="57" w:right="57" w:firstLine="0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Принято распоряжение администрации городского поселения Мортка от 14.03.2017 № 66-р «Об утверждении Плана работы по профилактике коррупционных и иных правонарушений администрации городского поселения Мортка на 2017 год».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распоряжение администрации городского поселения Мортка от 05.05.2017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128-р «Об утверждении памятки по противодействию коррупции (Памятка по противодействию коррупции, предусматривающую разъяснения статей Уголовного Кодекса Российской Федерации, предусматривающих ответственность за получение и дачу взятки».</w:t>
            </w:r>
            <w:proofErr w:type="gramEnd"/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05.04.2017 № 86-р «О назначении ответственных лиц по профилактике коррупционных и иных правонарушений в администрации городского поселения Мортка»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распоряжение администрации городского поселения Мортка от 14.04.2017 № 107 –</w:t>
            </w: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н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азначении ответственного должностного лица за организацию систематического освещения в средствах массовой информации результатов проводимых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 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28.04.2017 № 193 «</w:t>
            </w:r>
            <w:hyperlink r:id="rId12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Мортка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Совета депутатов городского поселения Мортка от 01.09.2017 № 207 «О Порядке  размещения сведений о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 об имуществе и обязательствах имущественного характера лиц, замещающих муниципальные должности муниципального образования городское поселение Мортка,           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      </w:r>
            <w:r w:rsidR="006C4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C43B0" w:rsidRDefault="00E53BD2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01.12.2017 № 235 «</w:t>
            </w:r>
            <w:r w:rsidRPr="00E53BD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городское поселение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3BD2" w:rsidRDefault="00E53BD2" w:rsidP="00774677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ение администрации городского поселения Мортка от 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.2017 № 1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BD2">
              <w:rPr>
                <w:rFonts w:ascii="Times New Roman" w:hAnsi="Times New Roman" w:cs="Times New Roman"/>
                <w:sz w:val="24"/>
                <w:szCs w:val="24"/>
              </w:rPr>
              <w:t>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4677" w:rsidRDefault="00774677" w:rsidP="00774677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ение администрации городского поселения Мортка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.2017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городское поселение Мортка и среднемесячной заработной платы работников этих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4677" w:rsidRDefault="00774677" w:rsidP="00774677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ение администрации городского поселения Мортка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городское поселение Мортка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4677" w:rsidRPr="009C5F58" w:rsidRDefault="00774677" w:rsidP="00774677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предоставления государственных и муниципальных услуг населению в электронном виде. Увеличение доли предоставления услуг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виде от общего количества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3712D" w:rsidRDefault="00E3712D" w:rsidP="00E3712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05.12.2017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администрацией городского поселения Мортка оказано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государственные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(переданные полномочия ЗАГС), 616 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нотариальных действий, 18</w:t>
            </w: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муниципальных услуг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2017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Назначены ответственные за проведение оценки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Мортка. В соответствии с 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9C5F58" w:rsidRPr="009C5F58" w:rsidRDefault="009C5F58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исполнительных органов государственной власти автономного округа, организаций и их должностных лиц в целях выработки и принятия мер по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устранению выявленных нарушений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</w:t>
            </w:r>
            <w:r w:rsidR="0094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основных принципов совершенствования системы муниципального управления, в соответствии с Указом Президента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2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szCs w:val="24"/>
              </w:rPr>
              <w:t xml:space="preserve">Внесены изменения в </w:t>
            </w:r>
            <w:r w:rsidRPr="009C5F58">
              <w:rPr>
                <w:rStyle w:val="a5"/>
                <w:color w:val="auto"/>
                <w:szCs w:val="24"/>
                <w:u w:val="none"/>
              </w:rPr>
              <w:t xml:space="preserve">решение Совета депутатов </w:t>
            </w:r>
            <w:r w:rsidRPr="009C5F58">
              <w:rPr>
                <w:rStyle w:val="a5"/>
                <w:color w:val="auto"/>
                <w:szCs w:val="24"/>
                <w:u w:val="none"/>
              </w:rPr>
              <w:lastRenderedPageBreak/>
              <w:t>городского поселения Мортка от 28 октября 2014 года №30 «О дополнительных гарантиях главе городского поселения Мортка» (решение от 25.01.2017 № 175);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2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9C5F58" w:rsidRPr="009C5F58" w:rsidRDefault="00725571" w:rsidP="009C5F58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5F58" w:rsidRPr="009C5F5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несены изменения в 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191)</w:t>
            </w:r>
          </w:p>
          <w:p w:rsidR="009C5F58" w:rsidRPr="009C5F58" w:rsidRDefault="00725571" w:rsidP="009C5F58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5F58"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192, решение от 15.06.2017 № 195).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22.1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принимаемых органами местного самоуправления городского поселения Мортка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недостатков, выявленных в ходе мониторинга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2"/>
              <w:ind w:left="57" w:right="57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 xml:space="preserve">Администрацией поселения постоянно проводится мониторинг эффективности принимаемых мер, направленных на профилактику коррупционных проявлений на территории городского поселения Мортка. </w:t>
            </w:r>
          </w:p>
          <w:p w:rsidR="009C5F58" w:rsidRDefault="009C5F58" w:rsidP="009C5F58">
            <w:pPr>
              <w:pStyle w:val="2"/>
              <w:ind w:left="57" w:right="57"/>
              <w:jc w:val="both"/>
              <w:rPr>
                <w:szCs w:val="24"/>
              </w:rPr>
            </w:pPr>
            <w:proofErr w:type="gramStart"/>
            <w:r w:rsidRPr="009C5F58">
              <w:rPr>
                <w:szCs w:val="24"/>
              </w:rPr>
              <w:t>Эффективность принимаемых мер нашла свое отражение в отсутствии нарушений требований Федерального закона от 25 декабря 2008 года № 273-</w:t>
            </w:r>
            <w:r w:rsidRPr="009C5F58">
              <w:rPr>
                <w:szCs w:val="24"/>
              </w:rPr>
              <w:lastRenderedPageBreak/>
              <w:t xml:space="preserve">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«Культурно-досуговый центр городского поселения Мортка». </w:t>
            </w:r>
            <w:proofErr w:type="gramEnd"/>
          </w:p>
          <w:p w:rsidR="00853C61" w:rsidRPr="009C5F58" w:rsidRDefault="00853C61" w:rsidP="00F21E97">
            <w:pPr>
              <w:pStyle w:val="2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Мониторинг эффективности принимаемых мер по противодействию коррупции также </w:t>
            </w:r>
            <w:proofErr w:type="gramStart"/>
            <w:r>
              <w:rPr>
                <w:szCs w:val="24"/>
              </w:rPr>
              <w:t>проводился</w:t>
            </w:r>
            <w:proofErr w:type="gramEnd"/>
            <w:r>
              <w:rPr>
                <w:szCs w:val="24"/>
              </w:rPr>
              <w:t xml:space="preserve"> руководствуясь распоряжением Правительства </w:t>
            </w:r>
            <w:proofErr w:type="spellStart"/>
            <w:r>
              <w:rPr>
                <w:szCs w:val="24"/>
              </w:rPr>
              <w:t>ХМА</w:t>
            </w:r>
            <w:r w:rsidR="00F21E97">
              <w:rPr>
                <w:szCs w:val="24"/>
              </w:rPr>
              <w:t>О</w:t>
            </w:r>
            <w:r>
              <w:rPr>
                <w:szCs w:val="24"/>
              </w:rPr>
              <w:t>-Югры</w:t>
            </w:r>
            <w:proofErr w:type="spellEnd"/>
            <w:r>
              <w:rPr>
                <w:szCs w:val="24"/>
              </w:rPr>
              <w:t xml:space="preserve"> от 28.07.2017 № 465-рп «О порядке и </w:t>
            </w:r>
            <w:r w:rsidR="00F21E97">
              <w:rPr>
                <w:szCs w:val="24"/>
              </w:rPr>
              <w:t>критериях</w:t>
            </w:r>
            <w:r>
              <w:rPr>
                <w:szCs w:val="24"/>
              </w:rPr>
              <w:t xml:space="preserve"> </w:t>
            </w:r>
            <w:r w:rsidR="00F21E97">
              <w:rPr>
                <w:szCs w:val="24"/>
              </w:rPr>
              <w:t xml:space="preserve">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</w:t>
            </w:r>
            <w:proofErr w:type="spellStart"/>
            <w:r w:rsidR="00F21E97">
              <w:rPr>
                <w:szCs w:val="24"/>
              </w:rPr>
              <w:t>Югры</w:t>
            </w:r>
            <w:proofErr w:type="spellEnd"/>
            <w:r w:rsidR="00F21E97">
              <w:rPr>
                <w:szCs w:val="24"/>
              </w:rPr>
              <w:t xml:space="preserve">,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="00F21E97">
              <w:rPr>
                <w:szCs w:val="24"/>
              </w:rPr>
              <w:t>Югры</w:t>
            </w:r>
            <w:proofErr w:type="spellEnd"/>
            <w:r w:rsidR="00F21E97">
              <w:rPr>
                <w:szCs w:val="24"/>
              </w:rPr>
              <w:t>»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 w:rsidR="0094647F">
              <w:rPr>
                <w:rFonts w:ascii="Times New Roman" w:hAnsi="Times New Roman"/>
                <w:sz w:val="24"/>
                <w:szCs w:val="24"/>
              </w:rPr>
              <w:t>1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</w:t>
            </w:r>
            <w:r w:rsidR="00E3712D">
              <w:rPr>
                <w:rFonts w:ascii="Times New Roman" w:hAnsi="Times New Roman" w:cs="Times New Roman"/>
                <w:sz w:val="24"/>
                <w:szCs w:val="24"/>
              </w:rPr>
              <w:t>По состоянию на 05 декабря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2017 года  проведено </w:t>
            </w:r>
            <w:r w:rsidR="00E371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жилищной комиссии; </w:t>
            </w:r>
            <w:r w:rsidR="00314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314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приемочных комиссий.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</w:t>
            </w:r>
            <w:r w:rsidR="0094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 xml:space="preserve">Активизировать применение  правовых технологий </w:t>
            </w: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(</w:t>
            </w:r>
            <w:proofErr w:type="spellStart"/>
            <w:r w:rsidRPr="009C5F58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9C5F58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9C5F58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проведение антикоррупционной экспертизы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экспертиза», где размещаются проекты муниципальных правовых актов. </w:t>
            </w:r>
            <w:r w:rsidR="00E3712D">
              <w:rPr>
                <w:rFonts w:ascii="Times New Roman" w:hAnsi="Times New Roman" w:cs="Times New Roman"/>
                <w:sz w:val="24"/>
                <w:szCs w:val="24"/>
              </w:rPr>
              <w:t>По состоянию на 05 декабря</w:t>
            </w:r>
            <w:r w:rsidR="00E3712D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2017 года 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F21E97" w:rsidRPr="00F21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>6 муниципальных правовых актов</w:t>
            </w:r>
            <w:r w:rsidR="00986CE4">
              <w:rPr>
                <w:rFonts w:ascii="Times New Roman" w:hAnsi="Times New Roman" w:cs="Times New Roman"/>
                <w:sz w:val="24"/>
                <w:szCs w:val="24"/>
              </w:rPr>
              <w:t xml:space="preserve"> (60 решений Совета депутатов городского поселения Мортка; 56 постановлений администрации городского поселения Мортка)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 w:rsidR="0094647F">
              <w:rPr>
                <w:rFonts w:ascii="Times New Roman" w:hAnsi="Times New Roman"/>
                <w:sz w:val="24"/>
                <w:szCs w:val="24"/>
              </w:rPr>
              <w:t>3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Мортка,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муниципальных служащих о выполнении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 не поступало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4B49CF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9C5F58" w:rsidRDefault="009C5F58" w:rsidP="009464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декабря 2016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городского поселения Мортка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средствах массовой информации, на сайте органов местного самоуправления Кондинского района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июня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</w:rPr>
            </w:pPr>
            <w:r w:rsidRPr="009C5F58">
              <w:rPr>
                <w:sz w:val="24"/>
                <w:szCs w:val="24"/>
              </w:rPr>
              <w:t xml:space="preserve">Баннер с информацией о работе «телефона доверия» </w:t>
            </w:r>
            <w:proofErr w:type="gramStart"/>
            <w:r w:rsidRPr="009C5F58">
              <w:rPr>
                <w:sz w:val="24"/>
                <w:szCs w:val="24"/>
              </w:rPr>
              <w:t>для</w:t>
            </w:r>
            <w:proofErr w:type="gramEnd"/>
            <w:r w:rsidRPr="009C5F58">
              <w:rPr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sz w:val="24"/>
                <w:szCs w:val="24"/>
                <w:lang w:eastAsia="en-US"/>
              </w:rPr>
              <w:t>сообщении</w:t>
            </w:r>
            <w:proofErr w:type="gramEnd"/>
            <w:r w:rsidRPr="009C5F58">
              <w:rPr>
                <w:sz w:val="24"/>
                <w:szCs w:val="24"/>
                <w:lang w:eastAsia="en-US"/>
              </w:rPr>
              <w:t xml:space="preserve"> фактов и обстоятельств коррупционного характера</w:t>
            </w:r>
            <w:r w:rsidRPr="009C5F58">
              <w:rPr>
                <w:sz w:val="24"/>
                <w:szCs w:val="24"/>
              </w:rPr>
              <w:t xml:space="preserve"> размещен на официальном сайте Кондинского района в разделе «Городское поселение Мортка» (на главной странице);</w:t>
            </w:r>
          </w:p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</w:rPr>
            </w:pPr>
            <w:r w:rsidRPr="009C5F58">
              <w:rPr>
                <w:sz w:val="24"/>
                <w:szCs w:val="24"/>
              </w:rPr>
              <w:t>Данный баннер о работе «телефона доверия» также размещен в виде объявления в формате А</w:t>
            </w:r>
            <w:proofErr w:type="gramStart"/>
            <w:r w:rsidRPr="009C5F58">
              <w:rPr>
                <w:sz w:val="24"/>
                <w:szCs w:val="24"/>
              </w:rPr>
              <w:t>4</w:t>
            </w:r>
            <w:proofErr w:type="gramEnd"/>
            <w:r w:rsidRPr="009C5F58">
              <w:rPr>
                <w:sz w:val="24"/>
                <w:szCs w:val="24"/>
              </w:rPr>
              <w:t xml:space="preserve"> на информационных стендах в публичных местах населенных пунктов поселения. Дополнительно объявления переданы руководителям организаций и учреждений пгт.Мортка на планерке. </w:t>
            </w:r>
          </w:p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9C5F58">
              <w:rPr>
                <w:sz w:val="24"/>
                <w:szCs w:val="24"/>
              </w:rPr>
              <w:t>Информация о работе «телефона доверия» дополнительно доведена до руководителей муниципальных учреждений, подведомственных администрации городского поселения Мортка; руководителями соответственно до работников учреждений.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(полнота и своевременность) размещения на сайте органов местного самоуправления Кондинского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каждый квартал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Вопрос, касающихся соблюдения муниципальными служащими служебного поведения и урегулирования конфликта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интересов в 1 квартале 2017 года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(выписка из протокола № 1 размещена на официальном сайте); Сведения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включенные в соответствующий перечень должностей за 2016 год размещены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 и в полном объеме.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коррупции.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14.03.2017 № 67-р утвержден План информационного сопровождения реализации мер по противодействию коррупции на территории городского поселения Мортка на 2017 год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15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16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17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20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21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22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деятельности 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E0798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AF3995" w:rsidRPr="009C5F58" w:rsidRDefault="00AF3995" w:rsidP="00AF399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67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городского поселения Мортка от 25 мая 2016 года № 153 «Об Общественном совете городского поселения Мортка»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от 10.11.2017 № 298); в функции общественного совета включены р</w:t>
            </w:r>
            <w:r w:rsidRPr="00AF3995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вопросов, касающихся соблюдения муниципальными служащими, работниками подведомственных организаций установленных запретов и ограничений, неисполнения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возложенных на них обязанностей;  у</w:t>
            </w:r>
            <w:r w:rsidRPr="00AF3995">
              <w:rPr>
                <w:rFonts w:ascii="Times New Roman" w:hAnsi="Times New Roman" w:cs="Times New Roman"/>
                <w:sz w:val="24"/>
                <w:szCs w:val="24"/>
              </w:rPr>
              <w:t>частие представителей Общественного совета в реализации мероприятий, проводимых органами местного самоуправления, по проведению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интересов».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4. Внедрение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семинаров, иных мероприятий для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31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603673" w:rsidP="006036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05.12.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2017 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учеб для 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44.2</w:t>
            </w:r>
            <w:r w:rsidR="009C5F58"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занятий с должностными лицами, ответственными за противодействие коррупции в органах местного самоуправления городского поселения Мортка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каждый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603673" w:rsidP="006036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05.12.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44.3</w:t>
            </w:r>
            <w:r w:rsidR="009C5F58"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10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урегулированию конфликта интересов сформирован согласно требованиям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Внесены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 (постановление от 05.04.2017 № 62)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 выявлению случаев конфликта интересов, одной из сторон которого являются лица,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замещающие муниципальные должности, а также, мерах по её совершенствованию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Ежеквартально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плановый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Случаев конфликта интересов, одной из сторон которого являются лица, замещающие муниципальные должности не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муниципального образования 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городского поселения Мортка.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201FB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 201</w:t>
            </w:r>
            <w:r w:rsidR="0020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курсов повышения квалификации муниципальных служащих, иных должностных лиц органов местного самоуправления городского поселения Мортка,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201FBE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 2017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 округа муниципальный служащий администрации городского поселения Мортка прошел 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по антикоррупционной тематике в 2016 году.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9464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Проверка (добровольное тестирование)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 не проводилась.</w:t>
            </w:r>
          </w:p>
        </w:tc>
      </w:tr>
    </w:tbl>
    <w:p w:rsidR="00AC6543" w:rsidRPr="009C5F58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6543" w:rsidRPr="009C5F58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46DBC"/>
    <w:rsid w:val="000C47CB"/>
    <w:rsid w:val="000C5ADB"/>
    <w:rsid w:val="001D482E"/>
    <w:rsid w:val="00201FBE"/>
    <w:rsid w:val="00241B23"/>
    <w:rsid w:val="002823F6"/>
    <w:rsid w:val="002B2C50"/>
    <w:rsid w:val="002E13BA"/>
    <w:rsid w:val="002F4849"/>
    <w:rsid w:val="0031462B"/>
    <w:rsid w:val="0032191D"/>
    <w:rsid w:val="00353AFD"/>
    <w:rsid w:val="003D7E68"/>
    <w:rsid w:val="003E5B87"/>
    <w:rsid w:val="00491184"/>
    <w:rsid w:val="004B49CF"/>
    <w:rsid w:val="004D2413"/>
    <w:rsid w:val="00510B95"/>
    <w:rsid w:val="00533F1F"/>
    <w:rsid w:val="005D765D"/>
    <w:rsid w:val="00603673"/>
    <w:rsid w:val="006602D6"/>
    <w:rsid w:val="006A37E2"/>
    <w:rsid w:val="006C43B0"/>
    <w:rsid w:val="00701185"/>
    <w:rsid w:val="0071552E"/>
    <w:rsid w:val="00725571"/>
    <w:rsid w:val="0074219E"/>
    <w:rsid w:val="00774677"/>
    <w:rsid w:val="00796387"/>
    <w:rsid w:val="00804965"/>
    <w:rsid w:val="00853C61"/>
    <w:rsid w:val="008C0E13"/>
    <w:rsid w:val="008C2077"/>
    <w:rsid w:val="00926CEE"/>
    <w:rsid w:val="0094647F"/>
    <w:rsid w:val="00986CE4"/>
    <w:rsid w:val="009C0410"/>
    <w:rsid w:val="009C5F58"/>
    <w:rsid w:val="009C6BBD"/>
    <w:rsid w:val="009E197C"/>
    <w:rsid w:val="00AB5D52"/>
    <w:rsid w:val="00AC6543"/>
    <w:rsid w:val="00AD7D8B"/>
    <w:rsid w:val="00AE6210"/>
    <w:rsid w:val="00AF3995"/>
    <w:rsid w:val="00B248DA"/>
    <w:rsid w:val="00B36EAD"/>
    <w:rsid w:val="00B43B1E"/>
    <w:rsid w:val="00B64573"/>
    <w:rsid w:val="00B82A00"/>
    <w:rsid w:val="00C30BB7"/>
    <w:rsid w:val="00C46649"/>
    <w:rsid w:val="00C46E11"/>
    <w:rsid w:val="00C87A96"/>
    <w:rsid w:val="00D14A5C"/>
    <w:rsid w:val="00DC1301"/>
    <w:rsid w:val="00DC5D40"/>
    <w:rsid w:val="00E1186B"/>
    <w:rsid w:val="00E3712D"/>
    <w:rsid w:val="00E53BD2"/>
    <w:rsid w:val="00E65C78"/>
    <w:rsid w:val="00E90AD4"/>
    <w:rsid w:val="00ED0154"/>
    <w:rsid w:val="00F21E97"/>
    <w:rsid w:val="00F42A92"/>
    <w:rsid w:val="00F4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9CF"/>
  </w:style>
  <w:style w:type="paragraph" w:styleId="3">
    <w:name w:val="Body Text 3"/>
    <w:basedOn w:val="a"/>
    <w:link w:val="30"/>
    <w:uiPriority w:val="99"/>
    <w:semiHidden/>
    <w:unhideWhenUsed/>
    <w:rsid w:val="004B49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9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9288.html" TargetMode="External"/><Relationship Id="rId13" Type="http://schemas.openxmlformats.org/officeDocument/2006/relationships/hyperlink" Target="http://www.admkonda.ru/documents/9287.html" TargetMode="External"/><Relationship Id="rId18" Type="http://schemas.openxmlformats.org/officeDocument/2006/relationships/hyperlink" Target="http://www.admkonda.ru/mortka-korrup-formy-dokumentov-protiv-korruptc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nda.ru/mortka-obratnaya-svyaz-dlya-soobshceniy-o-faktakh-korruptcii.html" TargetMode="External"/><Relationship Id="rId7" Type="http://schemas.openxmlformats.org/officeDocument/2006/relationships/hyperlink" Target="http://www.admkonda.ru/documents/9288.html" TargetMode="External"/><Relationship Id="rId12" Type="http://schemas.openxmlformats.org/officeDocument/2006/relationships/hyperlink" Target="http://www.admkonda.ru/documents/9289.html" TargetMode="External"/><Relationship Id="rId17" Type="http://schemas.openxmlformats.org/officeDocument/2006/relationships/hyperlink" Target="http://www.admkonda.ru/mortka-korrup-metodicheskie-material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nda.ru/mortka-korrup-antikorruptcionnaya-e-kspertiza.html" TargetMode="External"/><Relationship Id="rId20" Type="http://schemas.openxmlformats.org/officeDocument/2006/relationships/hyperlink" Target="http://www.admkonda.ru/mortka-komissiya-konflikta-interes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9287.html" TargetMode="External"/><Relationship Id="rId11" Type="http://schemas.openxmlformats.org/officeDocument/2006/relationships/hyperlink" Target="http://www.admkonda.ru/documents/928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mortka-korrup-np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onda.ru/documents/9289.html" TargetMode="External"/><Relationship Id="rId19" Type="http://schemas.openxmlformats.org/officeDocument/2006/relationships/hyperlink" Target="http://www.admkonda.ru/mortka-svedeniya-o-dokhoda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9289.html" TargetMode="External"/><Relationship Id="rId14" Type="http://schemas.openxmlformats.org/officeDocument/2006/relationships/hyperlink" Target="http://www.admkonda.ru/documents/9288.html" TargetMode="External"/><Relationship Id="rId22" Type="http://schemas.openxmlformats.org/officeDocument/2006/relationships/hyperlink" Target="http://www.admkonda.ru/deyat-mezhved-soveta-po-protivod-korruptcii-pri-glave-gp-mor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3145-A64B-4498-ADD2-F5F5379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6</cp:revision>
  <cp:lastPrinted>2017-10-04T10:20:00Z</cp:lastPrinted>
  <dcterms:created xsi:type="dcterms:W3CDTF">2017-12-06T09:17:00Z</dcterms:created>
  <dcterms:modified xsi:type="dcterms:W3CDTF">2018-12-17T12:50:00Z</dcterms:modified>
</cp:coreProperties>
</file>