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4A" w:rsidRPr="00472EB7" w:rsidRDefault="00BC1F4A" w:rsidP="00F5281E">
      <w:pPr>
        <w:spacing w:after="0"/>
        <w:jc w:val="center"/>
        <w:rPr>
          <w:rFonts w:ascii="Times New Roman" w:hAnsi="Times New Roman" w:cs="Times New Roman"/>
          <w:b/>
          <w:sz w:val="28"/>
          <w:szCs w:val="28"/>
        </w:rPr>
      </w:pPr>
      <w:bookmarkStart w:id="0" w:name="_GoBack"/>
      <w:bookmarkEnd w:id="0"/>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«О противодействии экстремистской деятельности», Кодекса Российской Федерации об административных правонарушений</w:t>
      </w:r>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«О противодействии экстремистской 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8E181F">
        <w:rPr>
          <w:rFonts w:ascii="Times New Roman" w:hAnsi="Times New Roman" w:cs="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об административных правонарушений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7"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9"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10"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1"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2"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3"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4"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w:t>
      </w:r>
      <w:r w:rsidRPr="008E181F">
        <w:rPr>
          <w:rFonts w:ascii="Times New Roman" w:hAnsi="Times New Roman" w:cs="Times New Roman"/>
          <w:sz w:val="28"/>
          <w:szCs w:val="28"/>
        </w:rPr>
        <w:lastRenderedPageBreak/>
        <w:t>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3"/>
      <w:bookmarkEnd w:id="1"/>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5"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6"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7"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7"/>
      <w:bookmarkEnd w:id="2"/>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3" w:name="Par11"/>
      <w:bookmarkEnd w:id="3"/>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8"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9"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20"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1"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2"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3"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w:t>
      </w:r>
      <w:r w:rsidRPr="008E181F">
        <w:rPr>
          <w:rFonts w:ascii="Times New Roman" w:hAnsi="Times New Roman" w:cs="Times New Roman"/>
          <w:sz w:val="28"/>
          <w:szCs w:val="28"/>
        </w:rPr>
        <w:lastRenderedPageBreak/>
        <w:t xml:space="preserve">исключением организаций, которые в соответствии с </w:t>
      </w:r>
      <w:hyperlink r:id="rId25"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6"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7"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w:t>
      </w:r>
      <w:r w:rsidRPr="008E181F">
        <w:rPr>
          <w:rFonts w:ascii="Times New Roman" w:hAnsi="Times New Roman" w:cs="Times New Roman"/>
          <w:sz w:val="28"/>
          <w:szCs w:val="28"/>
        </w:rPr>
        <w:lastRenderedPageBreak/>
        <w:t>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8"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9"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30"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78" w:rsidRDefault="00570578" w:rsidP="005E1A2D">
      <w:pPr>
        <w:spacing w:after="0" w:line="240" w:lineRule="auto"/>
      </w:pPr>
      <w:r>
        <w:separator/>
      </w:r>
    </w:p>
  </w:endnote>
  <w:endnote w:type="continuationSeparator" w:id="0">
    <w:p w:rsidR="00570578" w:rsidRDefault="00570578"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78" w:rsidRDefault="00570578" w:rsidP="005E1A2D">
      <w:pPr>
        <w:spacing w:after="0" w:line="240" w:lineRule="auto"/>
      </w:pPr>
      <w:r>
        <w:separator/>
      </w:r>
    </w:p>
  </w:footnote>
  <w:footnote w:type="continuationSeparator" w:id="0">
    <w:p w:rsidR="00570578" w:rsidRDefault="00570578" w:rsidP="005E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BF567E">
          <w:rPr>
            <w:noProof/>
          </w:rPr>
          <w:t>8</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B6"/>
    <w:rsid w:val="001929BB"/>
    <w:rsid w:val="001B384C"/>
    <w:rsid w:val="002C1BDA"/>
    <w:rsid w:val="0044363B"/>
    <w:rsid w:val="00472EB7"/>
    <w:rsid w:val="00535314"/>
    <w:rsid w:val="005376CD"/>
    <w:rsid w:val="00570578"/>
    <w:rsid w:val="0057218D"/>
    <w:rsid w:val="005E1A2D"/>
    <w:rsid w:val="00680E21"/>
    <w:rsid w:val="006A6EFD"/>
    <w:rsid w:val="008A2EAA"/>
    <w:rsid w:val="008E181F"/>
    <w:rsid w:val="009163B6"/>
    <w:rsid w:val="00A01260"/>
    <w:rsid w:val="00BC1F4A"/>
    <w:rsid w:val="00BF567E"/>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D2A5D297AFA17C647E77B24A84F401279E81F77582E14wDk5M" TargetMode="External"/><Relationship Id="rId13" Type="http://schemas.openxmlformats.org/officeDocument/2006/relationships/hyperlink" Target="consultantplus://offline/ref=DB8C59EA0D7ADA8C6B4EA57E2CBE02B06CA44C1FDC9DB5BBC746AD41DB40A77228B47B3CB4963BF8p6q8M" TargetMode="External"/><Relationship Id="rId18" Type="http://schemas.openxmlformats.org/officeDocument/2006/relationships/hyperlink" Target="consultantplus://offline/ref=11C3026CFCEEC89038F25CC0DCD563F04A7232A45641CBE4DE93A758ADC81C16474B29BF1E22FE0943rBM" TargetMode="External"/><Relationship Id="rId26" Type="http://schemas.openxmlformats.org/officeDocument/2006/relationships/hyperlink" Target="consultantplus://offline/ref=4A6A69E20AF358E59B7132AC6938B4784025921831F439E219DFA26A08FD16AF0C99CE0D44B285B4O7tAM" TargetMode="External"/><Relationship Id="rId3" Type="http://schemas.openxmlformats.org/officeDocument/2006/relationships/settings" Target="settings.xml"/><Relationship Id="rId21" Type="http://schemas.openxmlformats.org/officeDocument/2006/relationships/hyperlink" Target="consultantplus://offline/ref=11C3026CFCEEC89038F25CC0DCD563F04B7235AA5847CBE4DE93A758ADC81C16474B29BF1E22FB0E43rCM" TargetMode="External"/><Relationship Id="rId7" Type="http://schemas.openxmlformats.org/officeDocument/2006/relationships/hyperlink" Target="consultantplus://offline/ref=69C901B33B487A93C829AAD74FB898EE3AEC255E287CFA17C647E77B24A84F401279E81F77582E12wDkCM" TargetMode="External"/><Relationship Id="rId12" Type="http://schemas.openxmlformats.org/officeDocument/2006/relationships/hyperlink" Target="consultantplus://offline/ref=C3EB4462FE9B9CD42618E3C880639C808A7AAAC66ACA0C8CA63F7613B7A37E32CD3A8C7D544246BBV7nFM" TargetMode="External"/><Relationship Id="rId17" Type="http://schemas.openxmlformats.org/officeDocument/2006/relationships/hyperlink" Target="consultantplus://offline/ref=11C3026CFCEEC89038F25CC0DCD563F04A7232A45641CBE4DE93A758ADC81C16474B29BF1E22FE0E43r4M" TargetMode="External"/><Relationship Id="rId25" Type="http://schemas.openxmlformats.org/officeDocument/2006/relationships/hyperlink" Target="consultantplus://offline/ref=4A6A69E20AF358E59B7132AC6938B478402C92113CF439E219DFA26A08FD16AF0C99CE0EO4tC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C3026CFCEEC89038F25CC0DCD563F04A7232A45641CBE4DE93A758ADC81C16474B29BF1E22FE0943r9M" TargetMode="External"/><Relationship Id="rId20" Type="http://schemas.openxmlformats.org/officeDocument/2006/relationships/hyperlink" Target="consultantplus://offline/ref=11C3026CFCEEC89038F25CC0DCD563F04A7232A45641CBE4DE93A758ADC81C16474B29BF1E22FE0843rAM" TargetMode="External"/><Relationship Id="rId29" Type="http://schemas.openxmlformats.org/officeDocument/2006/relationships/hyperlink" Target="consultantplus://offline/ref=4A6A69E20AF358E59B7132AC6938B4784025921831F439E219DFA26A08FD16AF0C99CE0D44B285B2O7t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43A9E4671656F8C7D307C2CFB0B08210E312A04C2D34B472EE67937C08E1CC7B78B7uFm0M" TargetMode="External"/><Relationship Id="rId24" Type="http://schemas.openxmlformats.org/officeDocument/2006/relationships/hyperlink" Target="consultantplus://offline/ref=4A6A69E20AF358E59B7132AC6938B478432D9D123FF639E219DFA26A08FD16AF0C99CE0D44B284B5O7tF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1C3026CFCEEC89038F25CC0DCD563F04A7232A45641CBE4DE93A758ADC81C16474B29BF1E22FE0543r4M" TargetMode="External"/><Relationship Id="rId23" Type="http://schemas.openxmlformats.org/officeDocument/2006/relationships/hyperlink" Target="consultantplus://offline/ref=4A6A69E20AF358E59B7132AC6938B4784025921831F439E219DFA26A08FD16AF0C99CE0D44B285B4O7tDM" TargetMode="External"/><Relationship Id="rId28" Type="http://schemas.openxmlformats.org/officeDocument/2006/relationships/hyperlink" Target="consultantplus://offline/ref=4A6A69E20AF358E59B7132AC6938B4784025921831F439E219DFA26A08FD16AF0C99CE0D44B284B1O7tEM" TargetMode="External"/><Relationship Id="rId10" Type="http://schemas.openxmlformats.org/officeDocument/2006/relationships/hyperlink" Target="consultantplus://offline/ref=69C901B33B487A93C829AAD74FB898EE3BE5205E2F79FA17C647E77B24A84F401279E81F775C2F17wDkCM" TargetMode="External"/><Relationship Id="rId19" Type="http://schemas.openxmlformats.org/officeDocument/2006/relationships/hyperlink" Target="consultantplus://offline/ref=11C3026CFCEEC89038F25CC0DCD563F04A7232A45641CBE4DE93A758ADC81C16474B29BF1E22FE0E43r9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BE5205E2F79FA17C647E77B24A84F401279E8187659w2k7M" TargetMode="External"/><Relationship Id="rId14" Type="http://schemas.openxmlformats.org/officeDocument/2006/relationships/hyperlink" Target="consultantplus://offline/ref=DB8C59EA0D7ADA8C6B4EA57E2CBE02B06FAC4315D29FB5BBC746AD41DB40A77228B47B3CB4963AFDp6q1M" TargetMode="External"/><Relationship Id="rId22" Type="http://schemas.openxmlformats.org/officeDocument/2006/relationships/hyperlink" Target="consultantplus://offline/ref=11C3026CFCEEC89038F25CC0DCD563F04B7235AA5847CBE4DE93A758ADC81C16474B29BF1E21FC0A43rBM" TargetMode="External"/><Relationship Id="rId27" Type="http://schemas.openxmlformats.org/officeDocument/2006/relationships/hyperlink" Target="consultantplus://offline/ref=4A6A69E20AF358E59B7132AC6938B4784025921831F439E219DFA26A08FD16AF0C99CE0D44B285B4O7t9M" TargetMode="External"/><Relationship Id="rId30" Type="http://schemas.openxmlformats.org/officeDocument/2006/relationships/hyperlink" Target="consultantplus://offline/ref=4A6A69E20AF358E59B7132AC6938B478432D9D123FF639E219DFA26A08FD16AF0C99CE0D44B284B2O7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Пустой</cp:lastModifiedBy>
  <cp:revision>2</cp:revision>
  <dcterms:created xsi:type="dcterms:W3CDTF">2018-08-21T05:01:00Z</dcterms:created>
  <dcterms:modified xsi:type="dcterms:W3CDTF">2018-08-21T05:01:00Z</dcterms:modified>
</cp:coreProperties>
</file>