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073116">
        <w:rPr>
          <w:rFonts w:ascii="Times New Roman" w:hAnsi="Times New Roman" w:cs="Times New Roman"/>
          <w:sz w:val="26"/>
          <w:szCs w:val="26"/>
        </w:rPr>
        <w:t>13 октября</w:t>
      </w:r>
      <w:r w:rsidR="007C787A">
        <w:rPr>
          <w:rFonts w:ascii="Times New Roman" w:hAnsi="Times New Roman" w:cs="Times New Roman"/>
          <w:sz w:val="26"/>
          <w:szCs w:val="26"/>
        </w:rPr>
        <w:t xml:space="preserve"> </w:t>
      </w:r>
      <w:r w:rsidR="005E3D4C">
        <w:rPr>
          <w:rFonts w:ascii="Times New Roman" w:hAnsi="Times New Roman" w:cs="Times New Roman"/>
          <w:sz w:val="26"/>
          <w:szCs w:val="26"/>
        </w:rPr>
        <w:t>2020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64F">
        <w:rPr>
          <w:rFonts w:ascii="Times New Roman" w:hAnsi="Times New Roman" w:cs="Times New Roman"/>
          <w:sz w:val="26"/>
          <w:szCs w:val="26"/>
        </w:rPr>
        <w:t>№</w:t>
      </w:r>
      <w:r w:rsidR="007C787A">
        <w:rPr>
          <w:rFonts w:ascii="Times New Roman" w:hAnsi="Times New Roman" w:cs="Times New Roman"/>
          <w:sz w:val="26"/>
          <w:szCs w:val="26"/>
        </w:rPr>
        <w:t xml:space="preserve"> </w:t>
      </w:r>
      <w:r w:rsidR="00073116">
        <w:rPr>
          <w:rFonts w:ascii="Times New Roman" w:hAnsi="Times New Roman" w:cs="Times New Roman"/>
          <w:sz w:val="26"/>
          <w:szCs w:val="26"/>
        </w:rPr>
        <w:t>130</w:t>
      </w:r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DB5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DB5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DB5316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DB5316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852B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DB5316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DB5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7C787A">
        <w:rPr>
          <w:rFonts w:ascii="Times New Roman" w:hAnsi="Times New Roman" w:cs="Times New Roman"/>
          <w:sz w:val="26"/>
          <w:szCs w:val="26"/>
        </w:rPr>
        <w:t xml:space="preserve"> </w:t>
      </w:r>
      <w:r w:rsidR="00284B9A">
        <w:rPr>
          <w:rFonts w:ascii="Times New Roman" w:hAnsi="Times New Roman" w:cs="Times New Roman"/>
          <w:sz w:val="26"/>
          <w:szCs w:val="26"/>
        </w:rPr>
        <w:t>постановлени</w:t>
      </w:r>
      <w:r w:rsidR="007C787A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25.09.2018 № 301 «О конкурсном отборе проектов «Народный бюджет» в сельском поселении Леуши»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«Народный бюджет»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7C787A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7C787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C787A">
        <w:rPr>
          <w:rFonts w:ascii="Times New Roman" w:eastAsia="Times New Roman" w:hAnsi="Times New Roman"/>
          <w:sz w:val="24"/>
          <w:szCs w:val="24"/>
        </w:rPr>
        <w:t>(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7C787A">
        <w:rPr>
          <w:rFonts w:ascii="Times New Roman" w:hAnsi="Times New Roman"/>
          <w:sz w:val="26"/>
          <w:szCs w:val="26"/>
        </w:rPr>
        <w:t>)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C7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787A">
        <w:rPr>
          <w:rFonts w:ascii="Times New Roman" w:hAnsi="Times New Roman" w:cs="Times New Roman"/>
          <w:sz w:val="26"/>
          <w:szCs w:val="26"/>
        </w:rPr>
        <w:t>Организационному отделу администрации сельского поселения Леуши о</w:t>
      </w:r>
      <w:r w:rsidR="00B3064F" w:rsidRPr="00B3064F">
        <w:rPr>
          <w:rFonts w:ascii="Times New Roman" w:hAnsi="Times New Roman" w:cs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</w:t>
      </w:r>
      <w:r w:rsidR="008E520C">
        <w:rPr>
          <w:rFonts w:ascii="Times New Roman" w:hAnsi="Times New Roman" w:cs="Times New Roman"/>
          <w:sz w:val="26"/>
          <w:szCs w:val="26"/>
        </w:rPr>
        <w:t xml:space="preserve">я 2017 года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7C787A">
        <w:rPr>
          <w:rFonts w:ascii="Times New Roman" w:hAnsi="Times New Roman" w:cs="Times New Roman"/>
          <w:sz w:val="26"/>
          <w:szCs w:val="26"/>
        </w:rPr>
        <w:t>ого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C787A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C787A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7C78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</w:t>
      </w:r>
      <w:r w:rsidR="007C787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7C787A">
        <w:rPr>
          <w:rFonts w:ascii="Times New Roman" w:hAnsi="Times New Roman" w:cs="Times New Roman"/>
          <w:sz w:val="26"/>
          <w:szCs w:val="26"/>
        </w:rPr>
        <w:t xml:space="preserve"> вы</w:t>
      </w:r>
      <w:r w:rsidR="00B3064F" w:rsidRPr="00B3064F">
        <w:rPr>
          <w:rFonts w:ascii="Times New Roman" w:hAnsi="Times New Roman" w:cs="Times New Roman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3116" w:rsidRDefault="00073116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 г</w:t>
      </w:r>
      <w:r w:rsidR="00B3064F" w:rsidRPr="00B3064F">
        <w:rPr>
          <w:rFonts w:ascii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Леуши                                                           </w:t>
      </w:r>
      <w:r w:rsidR="00073116">
        <w:rPr>
          <w:rFonts w:ascii="Times New Roman" w:hAnsi="Times New Roman" w:cs="Times New Roman"/>
          <w:color w:val="000000"/>
          <w:sz w:val="26"/>
          <w:szCs w:val="26"/>
        </w:rPr>
        <w:t xml:space="preserve">М.В. </w:t>
      </w:r>
      <w:proofErr w:type="spellStart"/>
      <w:r w:rsidR="00073116">
        <w:rPr>
          <w:rFonts w:ascii="Times New Roman" w:hAnsi="Times New Roman" w:cs="Times New Roman"/>
          <w:color w:val="000000"/>
          <w:sz w:val="26"/>
          <w:szCs w:val="26"/>
        </w:rPr>
        <w:t>Вурм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5316" w:rsidRDefault="00DB5316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3116" w:rsidRDefault="0007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064F" w:rsidRPr="007C787A" w:rsidRDefault="009961CC" w:rsidP="007C78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78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064F" w:rsidRPr="007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4F" w:rsidRPr="007C787A" w:rsidRDefault="00B3064F" w:rsidP="007C787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C78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064F" w:rsidRPr="007C787A" w:rsidRDefault="00B3064F" w:rsidP="007C78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787A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</w:p>
    <w:p w:rsidR="00B3064F" w:rsidRPr="007C787A" w:rsidRDefault="007C787A" w:rsidP="007C78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116">
        <w:rPr>
          <w:rFonts w:ascii="Times New Roman" w:hAnsi="Times New Roman" w:cs="Times New Roman"/>
          <w:sz w:val="24"/>
          <w:szCs w:val="24"/>
        </w:rPr>
        <w:t>13.10.2020</w:t>
      </w:r>
      <w:r w:rsidR="005E3D4C" w:rsidRPr="007C787A">
        <w:rPr>
          <w:rFonts w:ascii="Times New Roman" w:hAnsi="Times New Roman" w:cs="Times New Roman"/>
          <w:sz w:val="24"/>
          <w:szCs w:val="24"/>
        </w:rPr>
        <w:t xml:space="preserve"> № </w:t>
      </w:r>
      <w:r w:rsidR="00073116">
        <w:rPr>
          <w:rFonts w:ascii="Times New Roman" w:hAnsi="Times New Roman" w:cs="Times New Roman"/>
          <w:sz w:val="24"/>
          <w:szCs w:val="24"/>
        </w:rPr>
        <w:t>130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 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7C787A" w:rsidRPr="00B3064F" w:rsidRDefault="007C787A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5E3D4C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7C787A">
      <w:pPr>
        <w:pStyle w:val="24"/>
        <w:tabs>
          <w:tab w:val="clear" w:pos="576"/>
        </w:tabs>
        <w:spacing w:after="0"/>
        <w:ind w:left="0" w:firstLine="709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>, 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ондинский район, </w:t>
      </w:r>
      <w:r w:rsidR="00633E0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26FC">
        <w:rPr>
          <w:rFonts w:ascii="Times New Roman" w:hAnsi="Times New Roman" w:cs="Times New Roman"/>
          <w:b w:val="0"/>
          <w:sz w:val="24"/>
          <w:szCs w:val="24"/>
        </w:rPr>
        <w:t>в направлениях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6174D" w:rsidRDefault="00337A6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226FC"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</w:t>
      </w:r>
      <w:proofErr w:type="spellStart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6E0848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1.4.1.1. Благоустройство центральной части населенных пунктов;</w:t>
      </w:r>
    </w:p>
    <w:p w:rsidR="00E1652E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1.4.1.2.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1652E"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безопасности пешеходов;</w:t>
      </w:r>
    </w:p>
    <w:p w:rsidR="00E1652E" w:rsidRDefault="00E1652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1.4.1.3.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населенных пунктов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6E0848" w:rsidRDefault="00E1652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1.4.1.4.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85C42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спортивных площадок;</w:t>
      </w:r>
    </w:p>
    <w:p w:rsidR="006E0848" w:rsidRDefault="00172E6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1.4.1.5</w:t>
      </w:r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памятников Ветера</w:t>
      </w:r>
      <w:r w:rsidR="00085C42">
        <w:rPr>
          <w:rFonts w:ascii="Times New Roman" w:hAnsi="Times New Roman" w:cs="Times New Roman"/>
          <w:b w:val="0"/>
          <w:i/>
          <w:sz w:val="24"/>
          <w:szCs w:val="24"/>
        </w:rPr>
        <w:t>нам Великой Отечественной войны.</w:t>
      </w:r>
    </w:p>
    <w:p w:rsidR="006E0848" w:rsidRPr="00B4700E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226FC" w:rsidRDefault="00337A6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22ADF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</w:t>
      </w:r>
      <w:r w:rsidR="00E226FC">
        <w:rPr>
          <w:rFonts w:ascii="Times New Roman" w:hAnsi="Times New Roman" w:cs="Times New Roman"/>
          <w:b w:val="0"/>
          <w:i/>
          <w:sz w:val="24"/>
          <w:szCs w:val="24"/>
        </w:rPr>
        <w:t xml:space="preserve"> для жителей и гостей </w:t>
      </w:r>
      <w:proofErr w:type="spellStart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22ADF" w:rsidRDefault="00E226FC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1.4.2.1.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развития реализации продукции сельского хозяйства;</w:t>
      </w:r>
    </w:p>
    <w:p w:rsidR="00337A6E" w:rsidRDefault="00E226FC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1.4.2.2.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Создание развития благоустройства дворовых территорий;</w:t>
      </w:r>
    </w:p>
    <w:p w:rsidR="006E0848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1.4.2.3.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Подготовка к празднованию Новогодних и Рождественских праздников</w:t>
      </w:r>
      <w:r w:rsidR="00E1652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E1652E" w:rsidRDefault="00E1652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1.4.2.4.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условий жителям и гостям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для летнего отдыха. </w:t>
      </w:r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25.09.2018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7C787A">
      <w:pPr>
        <w:pStyle w:val="24"/>
        <w:tabs>
          <w:tab w:val="clear" w:pos="576"/>
        </w:tabs>
        <w:spacing w:after="0"/>
        <w:ind w:left="0" w:firstLine="709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Кондинский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5A0AC2">
        <w:rPr>
          <w:rFonts w:ascii="Times New Roman" w:hAnsi="Times New Roman" w:cs="Times New Roman"/>
          <w:iCs/>
          <w:sz w:val="24"/>
          <w:szCs w:val="24"/>
        </w:rPr>
        <w:t xml:space="preserve"> заявок: 1</w:t>
      </w:r>
      <w:r w:rsidR="00B91D12">
        <w:rPr>
          <w:rFonts w:ascii="Times New Roman" w:hAnsi="Times New Roman" w:cs="Times New Roman"/>
          <w:iCs/>
          <w:sz w:val="24"/>
          <w:szCs w:val="24"/>
        </w:rPr>
        <w:t>4</w:t>
      </w:r>
      <w:r w:rsidR="00DB5316">
        <w:rPr>
          <w:rFonts w:ascii="Times New Roman" w:hAnsi="Times New Roman" w:cs="Times New Roman"/>
          <w:iCs/>
          <w:sz w:val="24"/>
          <w:szCs w:val="24"/>
        </w:rPr>
        <w:t>.10.</w:t>
      </w:r>
      <w:r w:rsidR="005E3D4C">
        <w:rPr>
          <w:rFonts w:ascii="Times New Roman" w:hAnsi="Times New Roman" w:cs="Times New Roman"/>
          <w:bCs/>
          <w:sz w:val="24"/>
          <w:szCs w:val="24"/>
        </w:rPr>
        <w:t>2020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с 9 часов 00 минут (время местное).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lastRenderedPageBreak/>
        <w:t>Окончание подач</w:t>
      </w:r>
      <w:r w:rsidR="005E3D4C">
        <w:rPr>
          <w:rFonts w:ascii="Times New Roman" w:hAnsi="Times New Roman" w:cs="Times New Roman"/>
          <w:iCs/>
          <w:sz w:val="24"/>
          <w:szCs w:val="24"/>
        </w:rPr>
        <w:t>и заявок: В 17 часов</w:t>
      </w:r>
      <w:r w:rsidR="005A0AC2">
        <w:rPr>
          <w:rFonts w:ascii="Times New Roman" w:hAnsi="Times New Roman" w:cs="Times New Roman"/>
          <w:iCs/>
          <w:sz w:val="24"/>
          <w:szCs w:val="24"/>
        </w:rPr>
        <w:t xml:space="preserve"> 00 минут 1</w:t>
      </w:r>
      <w:r w:rsidR="00B91D12">
        <w:rPr>
          <w:rFonts w:ascii="Times New Roman" w:hAnsi="Times New Roman" w:cs="Times New Roman"/>
          <w:iCs/>
          <w:sz w:val="24"/>
          <w:szCs w:val="24"/>
        </w:rPr>
        <w:t>4</w:t>
      </w:r>
      <w:r w:rsidR="00DB5316">
        <w:rPr>
          <w:rFonts w:ascii="Times New Roman" w:hAnsi="Times New Roman" w:cs="Times New Roman"/>
          <w:iCs/>
          <w:sz w:val="24"/>
          <w:szCs w:val="24"/>
        </w:rPr>
        <w:t>.11.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Pr="0023239D">
        <w:rPr>
          <w:rFonts w:ascii="Times New Roman" w:hAnsi="Times New Roman" w:cs="Times New Roman"/>
          <w:iCs/>
          <w:sz w:val="24"/>
          <w:szCs w:val="24"/>
        </w:rPr>
        <w:t>(время местное).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  <w:r w:rsidR="005A0AC2">
        <w:rPr>
          <w:rFonts w:ascii="Times New Roman" w:hAnsi="Times New Roman" w:cs="Times New Roman"/>
          <w:sz w:val="24"/>
          <w:szCs w:val="24"/>
        </w:rPr>
        <w:t>.</w:t>
      </w:r>
    </w:p>
    <w:p w:rsidR="005E3D4C" w:rsidRDefault="005E3D4C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3D4C" w:rsidRPr="00B3064F" w:rsidRDefault="005E3D4C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</w:t>
      </w:r>
      <w:r w:rsidR="007C787A">
        <w:rPr>
          <w:rFonts w:ascii="Times New Roman" w:hAnsi="Times New Roman"/>
          <w:sz w:val="24"/>
          <w:szCs w:val="24"/>
        </w:rPr>
        <w:t xml:space="preserve"> </w:t>
      </w:r>
      <w:r w:rsidRPr="00E83329">
        <w:rPr>
          <w:rFonts w:ascii="Times New Roman" w:hAnsi="Times New Roman"/>
          <w:sz w:val="24"/>
          <w:szCs w:val="24"/>
        </w:rPr>
        <w:t>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Опись представленных документов.</w:t>
      </w:r>
    </w:p>
    <w:p w:rsidR="00112746" w:rsidRPr="00E83329" w:rsidRDefault="00112746" w:rsidP="007C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7C787A" w:rsidP="007C78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112746" w:rsidRPr="00E83329">
        <w:rPr>
          <w:rFonts w:ascii="Times New Roman" w:eastAsia="Times New Roman" w:hAnsi="Times New Roman"/>
          <w:iCs/>
          <w:sz w:val="24"/>
          <w:szCs w:val="24"/>
        </w:rPr>
        <w:t>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lastRenderedPageBreak/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87A" w:rsidRDefault="007C787A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87A" w:rsidRDefault="007C787A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87A" w:rsidRPr="00B3064F" w:rsidRDefault="007C787A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580CA1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6.2.1. 17.11.</w:t>
      </w:r>
      <w:r w:rsidR="005E3D4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5E3D4C">
        <w:rPr>
          <w:rFonts w:ascii="Times New Roman" w:hAnsi="Times New Roman" w:cs="Times New Roman"/>
          <w:sz w:val="24"/>
          <w:szCs w:val="24"/>
        </w:rPr>
        <w:t>стие в отборе:               1</w:t>
      </w:r>
      <w:r w:rsidR="00580CA1">
        <w:rPr>
          <w:rFonts w:ascii="Times New Roman" w:hAnsi="Times New Roman" w:cs="Times New Roman"/>
          <w:sz w:val="24"/>
          <w:szCs w:val="24"/>
        </w:rPr>
        <w:t>7</w:t>
      </w:r>
      <w:r w:rsidR="007C787A">
        <w:rPr>
          <w:rFonts w:ascii="Times New Roman" w:hAnsi="Times New Roman" w:cs="Times New Roman"/>
          <w:sz w:val="24"/>
          <w:szCs w:val="24"/>
        </w:rPr>
        <w:t>.11.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5E3D4C">
        <w:rPr>
          <w:rFonts w:ascii="Times New Roman" w:hAnsi="Times New Roman" w:cs="Times New Roman"/>
          <w:sz w:val="24"/>
          <w:szCs w:val="24"/>
        </w:rPr>
        <w:t>нкурсной к</w:t>
      </w:r>
      <w:r w:rsidR="00580CA1">
        <w:rPr>
          <w:rFonts w:ascii="Times New Roman" w:hAnsi="Times New Roman" w:cs="Times New Roman"/>
          <w:sz w:val="24"/>
          <w:szCs w:val="24"/>
        </w:rPr>
        <w:t>омиссии 17</w:t>
      </w:r>
      <w:r w:rsidR="007C787A">
        <w:rPr>
          <w:rFonts w:ascii="Times New Roman" w:hAnsi="Times New Roman" w:cs="Times New Roman"/>
          <w:sz w:val="24"/>
          <w:szCs w:val="24"/>
        </w:rPr>
        <w:t>.11.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580CA1">
        <w:rPr>
          <w:rFonts w:ascii="Times New Roman" w:hAnsi="Times New Roman" w:cs="Times New Roman"/>
          <w:sz w:val="24"/>
          <w:szCs w:val="24"/>
        </w:rPr>
        <w:t>пределение участников отбора: 17</w:t>
      </w:r>
      <w:r w:rsidR="005A0AC2">
        <w:rPr>
          <w:rFonts w:ascii="Times New Roman" w:hAnsi="Times New Roman" w:cs="Times New Roman"/>
          <w:sz w:val="24"/>
          <w:szCs w:val="24"/>
        </w:rPr>
        <w:t>.11</w:t>
      </w:r>
      <w:r w:rsidR="00D53A32">
        <w:rPr>
          <w:rFonts w:ascii="Times New Roman" w:hAnsi="Times New Roman" w:cs="Times New Roman"/>
          <w:sz w:val="24"/>
          <w:szCs w:val="24"/>
        </w:rPr>
        <w:t>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="007C787A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>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lastRenderedPageBreak/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7C787A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7C787A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7C787A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7C78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7.4.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7C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7C787A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Лица, принявшие участие в заседании Комиссии.</w:t>
      </w:r>
    </w:p>
    <w:p w:rsidR="002D3D95" w:rsidRPr="00AD74A6" w:rsidRDefault="002D3D95" w:rsidP="007C787A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Реестр участников конкурсного отбора.</w:t>
      </w:r>
    </w:p>
    <w:p w:rsidR="00D76ABB" w:rsidRPr="00AD74A6" w:rsidRDefault="002D3D95" w:rsidP="007C787A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Pr="006F0EFE" w:rsidRDefault="00C71520" w:rsidP="00C7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Pr="006F0E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1520" w:rsidRPr="00B3064F" w:rsidRDefault="00C71520" w:rsidP="00C71520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6F0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конкурсной документации</w:t>
      </w:r>
      <w:r w:rsidRPr="00B3064F">
        <w:rPr>
          <w:rFonts w:ascii="Times New Roman" w:hAnsi="Times New Roman" w:cs="Times New Roman"/>
        </w:rPr>
        <w:t xml:space="preserve"> </w:t>
      </w:r>
    </w:p>
    <w:p w:rsidR="00C71520" w:rsidRPr="00B3064F" w:rsidRDefault="00C71520" w:rsidP="00C71520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C71520" w:rsidRPr="00B3064F" w:rsidRDefault="00C71520" w:rsidP="00C71520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520" w:rsidRPr="00B3064F" w:rsidRDefault="00C71520" w:rsidP="00C71520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C71520" w:rsidRPr="00B3064F" w:rsidRDefault="00C71520" w:rsidP="00C71520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C71520" w:rsidRPr="00B3064F" w:rsidRDefault="00C71520" w:rsidP="00C71520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C71520" w:rsidRPr="00B3064F" w:rsidRDefault="00C71520" w:rsidP="00C71520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C71520" w:rsidRPr="00B3064F" w:rsidRDefault="00C71520" w:rsidP="00C71520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C71520" w:rsidRPr="00B3064F" w:rsidTr="00900E97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71520" w:rsidRPr="00B3064F" w:rsidTr="00900E9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1520" w:rsidRPr="00B3064F" w:rsidRDefault="00C71520" w:rsidP="00C71520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71520" w:rsidRPr="00B3064F" w:rsidRDefault="00C71520" w:rsidP="00C71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6F0EFE">
      <w:pPr>
        <w:tabs>
          <w:tab w:val="left" w:pos="5670"/>
        </w:tabs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6F0EFE">
      <w:pPr>
        <w:tabs>
          <w:tab w:val="left" w:pos="5670"/>
        </w:tabs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064F"/>
    <w:rsid w:val="00015D0D"/>
    <w:rsid w:val="00072F49"/>
    <w:rsid w:val="00073116"/>
    <w:rsid w:val="00083F8A"/>
    <w:rsid w:val="00085C42"/>
    <w:rsid w:val="00087F64"/>
    <w:rsid w:val="000A7CFC"/>
    <w:rsid w:val="000D274A"/>
    <w:rsid w:val="000F5FCD"/>
    <w:rsid w:val="00112746"/>
    <w:rsid w:val="00172E6E"/>
    <w:rsid w:val="00176C67"/>
    <w:rsid w:val="001852BB"/>
    <w:rsid w:val="0023239D"/>
    <w:rsid w:val="00264FD1"/>
    <w:rsid w:val="00284B9A"/>
    <w:rsid w:val="002D3D95"/>
    <w:rsid w:val="00307BA0"/>
    <w:rsid w:val="00337A6E"/>
    <w:rsid w:val="003925F7"/>
    <w:rsid w:val="0046618A"/>
    <w:rsid w:val="004C039A"/>
    <w:rsid w:val="004F7B7A"/>
    <w:rsid w:val="00580CA1"/>
    <w:rsid w:val="005A0AC2"/>
    <w:rsid w:val="005D255D"/>
    <w:rsid w:val="005E3D4C"/>
    <w:rsid w:val="005E5E18"/>
    <w:rsid w:val="00633E0D"/>
    <w:rsid w:val="006401F9"/>
    <w:rsid w:val="00662357"/>
    <w:rsid w:val="006962DD"/>
    <w:rsid w:val="006D480E"/>
    <w:rsid w:val="006E0848"/>
    <w:rsid w:val="006F0EFE"/>
    <w:rsid w:val="007C787A"/>
    <w:rsid w:val="008C3044"/>
    <w:rsid w:val="008E520C"/>
    <w:rsid w:val="008F67F1"/>
    <w:rsid w:val="009961CC"/>
    <w:rsid w:val="009A14A1"/>
    <w:rsid w:val="009E7D0F"/>
    <w:rsid w:val="00A01968"/>
    <w:rsid w:val="00A5377B"/>
    <w:rsid w:val="00A6174D"/>
    <w:rsid w:val="00AB279F"/>
    <w:rsid w:val="00AD245D"/>
    <w:rsid w:val="00AD74A6"/>
    <w:rsid w:val="00B0163B"/>
    <w:rsid w:val="00B3064F"/>
    <w:rsid w:val="00B4700E"/>
    <w:rsid w:val="00B91D12"/>
    <w:rsid w:val="00BB3B26"/>
    <w:rsid w:val="00BD0983"/>
    <w:rsid w:val="00C22ADF"/>
    <w:rsid w:val="00C35C3D"/>
    <w:rsid w:val="00C64C8A"/>
    <w:rsid w:val="00C71520"/>
    <w:rsid w:val="00C863F3"/>
    <w:rsid w:val="00CE1D26"/>
    <w:rsid w:val="00D53A32"/>
    <w:rsid w:val="00D6425D"/>
    <w:rsid w:val="00D76ABB"/>
    <w:rsid w:val="00D802BD"/>
    <w:rsid w:val="00DA152E"/>
    <w:rsid w:val="00DB27E3"/>
    <w:rsid w:val="00DB5316"/>
    <w:rsid w:val="00DF0616"/>
    <w:rsid w:val="00E1652E"/>
    <w:rsid w:val="00E226FC"/>
    <w:rsid w:val="00E716C1"/>
    <w:rsid w:val="00E83329"/>
    <w:rsid w:val="00F2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8</cp:revision>
  <cp:lastPrinted>2020-10-02T03:47:00Z</cp:lastPrinted>
  <dcterms:created xsi:type="dcterms:W3CDTF">2020-09-29T11:24:00Z</dcterms:created>
  <dcterms:modified xsi:type="dcterms:W3CDTF">2020-10-13T10:15:00Z</dcterms:modified>
</cp:coreProperties>
</file>