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21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color w:val="2b4279"/>
          <w:sz w:val="24"/>
          <w:szCs w:val="24"/>
          <w:lang w:val="ru-RU" w:bidi="ru-RU"/>
        </w:rPr>
      </w:pPr>
      <w:r>
        <w:rPr>
          <w:rFonts w:ascii="Arial, sans-serif" w:hAnsi="Arial, sans-serif" w:eastAsia="Arial, sans-serif" w:cs="Arial, sans-serif"/>
          <w:color w:val="2b4279"/>
          <w:sz w:val="24"/>
          <w:szCs w:val="24"/>
          <w:lang w:val="ru-RU" w:bidi="ru-RU"/>
        </w:rPr>
        <w:t xml:space="preserve">  </w:t>
      </w:r>
      <w:r>
        <w:rPr>
          <w:rFonts w:ascii="Arial" w:hAnsi="Arial" w:eastAsia="Arial" w:cs="Arial"/>
          <w:b/>
          <w:bCs/>
          <w:color w:val="2b4279"/>
          <w:sz w:val="20"/>
          <w:szCs w:val="20"/>
          <w:lang w:val="ru-RU" w:bidi="ru-RU"/>
        </w:rPr>
        <w:t xml:space="preserve"> </w:t>
      </w: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АДМИНИСТРАЦИЯ </w:t>
      </w: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СЕЛЬСКОГО ПОСЕЛЕНИЯ ЛЕУШИ </w:t>
      </w: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Кондинского района</w:t>
      </w: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Ханты-Мансийского автономного округа – Югры </w:t>
      </w:r>
    </w:p>
    <w:p>
      <w:pPr>
        <w:pStyle w:val="Style_21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 ПОСТАНОВЛЕНИЕ</w:t>
      </w:r>
    </w:p>
    <w:p>
      <w:pPr>
        <w:pStyle w:val="Style_21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от …….. 2022 года                                                                      № ….</w:t>
      </w:r>
    </w:p>
    <w:p>
      <w:pPr>
        <w:pStyle w:val="Style_2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с. Леуши</w:t>
      </w:r>
    </w:p>
    <w:p>
      <w:pPr>
        <w:pStyle w:val="Style_21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p>
      <w:pPr>
        <w:pStyle w:val="Style_21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О муниципальной программе</w:t>
      </w:r>
    </w:p>
    <w:p>
      <w:pPr>
        <w:pStyle w:val="Style_21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сельского поселения Леуши </w:t>
      </w:r>
    </w:p>
    <w:p>
      <w:pPr>
        <w:pStyle w:val="Style_21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«Развитие муниципальной службы»</w:t>
      </w:r>
    </w:p>
    <w:p>
      <w:pPr>
        <w:pStyle w:val="Style_20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Во исполнение </w:t>
      </w:r>
      <w:hyperlink r:id="rId8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на основании постановлений администрации сельского поселения Леуши от 10 октября 2022 года № 175 «О порядке разработки и реализации муниципальных программ сельского поселения Леуши», от 11 октября 2022 года № 177 «О Перечне муниципальных программ сельского поселения Леуши», распоряжения администрации сельского поселения Леуши                               от 11 октября 2022 года № 108-р «Об утверждении Методических рекомендаций по разработке проектов муниципальных программ сельского поселения Леуши», администрация сельского поселения Леуши постановляет: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Утвердить муниципальную программу сельского поселения Леуши «Развитие муниципальной службы» (приложение).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Определить ответственным исполнителем муниципальной программы сельского поселения Леуши «Развитие муниципальной службы» организационный отдел администрации сельского поселения Леуши.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hyperlink r:id="rId9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 Постановление вступает в силу с 01 января 2023 года.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 Контроль за выполнением постановления возложить на начальника организационного отдела администрации сельского поселения Леуши.</w:t>
      </w:r>
    </w:p>
    <w:p>
      <w:pPr>
        <w:pStyle w:val="Style_20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</w:p>
    <w:p>
      <w:pPr>
        <w:pStyle w:val="Style_2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Глава сельского поселения Леуши                                           П.Н.Злыгостев </w:t>
      </w: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sectPr>
          <w:footnotePr>
            <w:pos w:val="pageBottom"/>
          </w:footnotePr>
          <w:type w:val="continuous"/>
          <w:pgSz w:w="11907" w:h="16840"/>
          <w:pgMar w:top="1134" w:right="850" w:bottom="1134" w:left="1701" w:header="280" w:footer="280" w:gutter="0"/>
          <w:cols w:num="1" w:space="720"/>
          <w:docGrid w:linePitch="360"/>
        </w:sectPr>
      </w:pPr>
    </w:p>
    <w:tbl>
      <w:tblPr>
        <w:tblStyle w:val="Style_34"/>
        <w:tblW w:w="14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0598"/>
        <w:gridCol w:w="3685"/>
      </w:tblGrid>
      <w:tr>
        <w:tc>
          <w:tcPr>
            <w:tcW w:w="10598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685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Приложение </w:t>
            </w:r>
          </w:p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к постановлению администрации </w:t>
            </w:r>
          </w:p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сельского поселения Леуши</w:t>
            </w:r>
          </w:p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от _______ № ___</w:t>
            </w:r>
          </w:p>
        </w:tc>
      </w:tr>
    </w:tbl>
    <w:p>
      <w:pPr>
        <w:spacing w:before="0" w:after="16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ar-SA"/>
        </w:rPr>
      </w:pPr>
    </w:p>
    <w:p>
      <w:pPr>
        <w:spacing w:before="0" w:after="16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t xml:space="preserve">Паспорт муниципальной программы </w:t>
      </w:r>
    </w:p>
    <w:tbl>
      <w:tblPr>
        <w:tblStyle w:val="Style_11"/>
        <w:tblW w:w="147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396"/>
        <w:gridCol w:w="452"/>
        <w:gridCol w:w="2293"/>
        <w:gridCol w:w="1085"/>
        <w:gridCol w:w="567"/>
        <w:gridCol w:w="996"/>
        <w:gridCol w:w="992"/>
        <w:gridCol w:w="282"/>
        <w:gridCol w:w="10"/>
        <w:gridCol w:w="699"/>
        <w:gridCol w:w="10"/>
        <w:gridCol w:w="558"/>
        <w:gridCol w:w="9"/>
        <w:gridCol w:w="141"/>
        <w:gridCol w:w="709"/>
        <w:gridCol w:w="680"/>
        <w:gridCol w:w="163"/>
        <w:gridCol w:w="711"/>
        <w:gridCol w:w="1005"/>
      </w:tblGrid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Наименование муниципальной программы </w:t>
            </w:r>
          </w:p>
        </w:tc>
        <w:tc>
          <w:tcPr>
            <w:tcW w:w="3830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Развитие муниципальной службы </w:t>
            </w:r>
          </w:p>
        </w:tc>
        <w:tc>
          <w:tcPr>
            <w:tcW w:w="3546" w:type="dxa"/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Сроки реализации муниципальной программы </w:t>
            </w:r>
          </w:p>
        </w:tc>
        <w:tc>
          <w:tcPr>
            <w:tcW w:w="3986" w:type="dxa"/>
            <w:gridSpan w:val="9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2023-2025 годы и на период до 2030 года</w:t>
            </w:r>
          </w:p>
        </w:tc>
      </w:tr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Куратор муниципальной программы</w:t>
            </w:r>
          </w:p>
        </w:tc>
        <w:tc>
          <w:tcPr>
            <w:tcW w:w="11362" w:type="dxa"/>
            <w:gridSpan w:val="1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-</w:t>
            </w:r>
          </w:p>
        </w:tc>
      </w:tr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Ответственный исполнитель муниципальной программы</w:t>
            </w:r>
          </w:p>
        </w:tc>
        <w:tc>
          <w:tcPr>
            <w:tcW w:w="11362" w:type="dxa"/>
            <w:gridSpan w:val="1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Организационный отдел администрации сельского поселения Леуши </w:t>
            </w:r>
          </w:p>
        </w:tc>
      </w:tr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Соисполнители муниципальной программы </w:t>
            </w:r>
          </w:p>
        </w:tc>
        <w:tc>
          <w:tcPr>
            <w:tcW w:w="11362" w:type="dxa"/>
            <w:gridSpan w:val="1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Отдел финансово-бюджетной политики администрации сельского поселения Леуши </w:t>
            </w:r>
          </w:p>
        </w:tc>
      </w:tr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Национальная цель</w:t>
            </w:r>
          </w:p>
        </w:tc>
        <w:tc>
          <w:tcPr>
            <w:tcW w:w="11362" w:type="dxa"/>
            <w:gridSpan w:val="1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-</w:t>
            </w:r>
          </w:p>
        </w:tc>
      </w:tr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Цели муниципальной </w:t>
            </w:r>
          </w:p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программы </w:t>
            </w:r>
          </w:p>
        </w:tc>
        <w:tc>
          <w:tcPr>
            <w:tcW w:w="11362" w:type="dxa"/>
            <w:gridSpan w:val="1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Повышение эффективности муниципального управления в сельском поселении Леуши</w:t>
            </w:r>
          </w:p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Задачи муниципальной программы </w:t>
            </w:r>
          </w:p>
        </w:tc>
        <w:tc>
          <w:tcPr>
            <w:tcW w:w="11362" w:type="dxa"/>
            <w:gridSpan w:val="1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 Развитие профессиональных и управленческих компетенций муниципальных служащих, управленческих кадров.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 Материально-техническое обеспечение деятельности органов местного самоуправления муниципального образования сельское поселение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Леуши и муниципальных учреждений,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также исполнение переданных отдельных государственных полномочий.</w:t>
            </w:r>
          </w:p>
        </w:tc>
      </w:tr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Подпрограммы</w:t>
            </w:r>
          </w:p>
        </w:tc>
        <w:tc>
          <w:tcPr>
            <w:tcW w:w="11362" w:type="dxa"/>
            <w:gridSpan w:val="1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-</w:t>
            </w:r>
          </w:p>
        </w:tc>
      </w:tr>
      <w:tr>
        <w:trPr>
          <w:trHeight w:val="68"/>
        </w:trPr>
        <w:tc>
          <w:tcPr>
            <w:tcW w:w="339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Целевые показатели муниципальной программы </w:t>
            </w:r>
          </w:p>
        </w:tc>
        <w:tc>
          <w:tcPr>
            <w:tcW w:w="45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№ п/п</w:t>
            </w:r>
          </w:p>
        </w:tc>
        <w:tc>
          <w:tcPr>
            <w:tcW w:w="229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Наименование целевого показателя 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Документ - основание </w:t>
            </w:r>
          </w:p>
        </w:tc>
        <w:tc>
          <w:tcPr>
            <w:tcW w:w="127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695" w:type="dxa"/>
            <w:gridSpan w:val="11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Значение показателя по годам</w:t>
            </w:r>
          </w:p>
        </w:tc>
      </w:tr>
      <w:tr>
        <w:trPr>
          <w:trHeight w:val="68"/>
        </w:trPr>
        <w:tc>
          <w:tcPr>
            <w:tcW w:w="339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5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284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базовое значение </w:t>
            </w:r>
          </w:p>
        </w:tc>
        <w:tc>
          <w:tcPr>
            <w:tcW w:w="709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</w:t>
            </w:r>
          </w:p>
        </w:tc>
        <w:tc>
          <w:tcPr>
            <w:tcW w:w="708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2025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2026-2030</w:t>
            </w:r>
          </w:p>
        </w:tc>
        <w:tc>
          <w:tcPr>
            <w:tcW w:w="87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0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ответственный исполнитель/ соисполнитель за достижение показателя </w:t>
            </w:r>
          </w:p>
        </w:tc>
      </w:tr>
      <w:tr>
        <w:trPr>
          <w:trHeight w:val="68"/>
        </w:trPr>
        <w:tc>
          <w:tcPr>
            <w:tcW w:w="339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5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</w:t>
            </w:r>
          </w:p>
        </w:tc>
        <w:tc>
          <w:tcPr>
            <w:tcW w:w="22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Доля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коррупции, %</w:t>
            </w:r>
          </w:p>
        </w:tc>
        <w:tc>
          <w:tcPr>
            <w:tcW w:w="2648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hyperlink r:id="rId10">
              <w:r>
                <w:rPr>
                  <w:rFonts w:ascii="Times New Roman" w:hAnsi="Times New Roman" w:eastAsia="Times New Roman" w:cs="Times New Roman"/>
                  <w:sz w:val="24"/>
                  <w:szCs w:val="24"/>
                  <w:lang w:val="ru-RU" w:bidi="ru-RU"/>
                </w:rPr>
                <w:t xml:space="preserve">Подпункт «а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» пункта 39 Национального плана противодействия коррупции на 2021 - 2024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  <w:tc>
          <w:tcPr>
            <w:tcW w:w="1284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709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708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87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10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Организационный отдел</w:t>
            </w:r>
          </w:p>
        </w:tc>
      </w:tr>
      <w:tr>
        <w:trPr>
          <w:trHeight w:val="68"/>
        </w:trPr>
        <w:tc>
          <w:tcPr>
            <w:tcW w:w="339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5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</w:t>
            </w:r>
          </w:p>
        </w:tc>
        <w:tc>
          <w:tcPr>
            <w:tcW w:w="22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Доля лиц, впервые поступивших на муниципальную службу  и замещающих должности, связанные с соблюдением антикоррупционных стандартов, принявших участие в мероприятиях по профессиональному развитию в области противодействия коррупции, %</w:t>
            </w:r>
          </w:p>
        </w:tc>
        <w:tc>
          <w:tcPr>
            <w:tcW w:w="2648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hyperlink r:id="rId11">
              <w:r>
                <w:rPr>
                  <w:rFonts w:ascii="Times New Roman" w:hAnsi="Times New Roman" w:eastAsia="Times New Roman" w:cs="Times New Roman"/>
                  <w:sz w:val="24"/>
                  <w:szCs w:val="24"/>
                  <w:lang w:val="ru-RU" w:bidi="ru-RU"/>
                </w:rPr>
                <w:t xml:space="preserve">Подпункт </w:t>
              </w:r>
            </w:hyperlink>
            <w:hyperlink r:id="rId12">
              <w:r>
                <w:rPr>
                  <w:rFonts w:ascii="Times New Roman" w:hAnsi="Times New Roman" w:eastAsia="Times New Roman" w:cs="Times New Roman"/>
                  <w:sz w:val="24"/>
                  <w:szCs w:val="24"/>
                  <w:lang w:val="ru-RU" w:bidi="ru-RU"/>
                </w:rPr>
                <w:t xml:space="preserve">«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б» пункта 39 Национального плана противодействия коррупции на 2021 - 2024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  <w:tc>
          <w:tcPr>
            <w:tcW w:w="1284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709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708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87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100</w:t>
            </w:r>
          </w:p>
        </w:tc>
        <w:tc>
          <w:tcPr>
            <w:tcW w:w="10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Организационный отдел</w:t>
            </w:r>
          </w:p>
        </w:tc>
      </w:tr>
      <w:tr>
        <w:trPr>
          <w:trHeight w:val="68"/>
        </w:trPr>
        <w:tc>
          <w:tcPr>
            <w:tcW w:w="339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Источники финансирования</w:t>
            </w:r>
          </w:p>
        </w:tc>
        <w:tc>
          <w:tcPr>
            <w:tcW w:w="8617" w:type="dxa"/>
            <w:gridSpan w:val="16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Расходы по годам (тыс. рублей)</w:t>
            </w:r>
          </w:p>
        </w:tc>
      </w:tr>
      <w:tr>
        <w:trPr>
          <w:trHeight w:val="68"/>
        </w:trPr>
        <w:tc>
          <w:tcPr>
            <w:tcW w:w="339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45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65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всего</w:t>
            </w:r>
          </w:p>
        </w:tc>
        <w:tc>
          <w:tcPr>
            <w:tcW w:w="1988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</w:t>
            </w:r>
          </w:p>
        </w:tc>
        <w:tc>
          <w:tcPr>
            <w:tcW w:w="1559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</w:t>
            </w:r>
          </w:p>
        </w:tc>
        <w:tc>
          <w:tcPr>
            <w:tcW w:w="1702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2025</w:t>
            </w:r>
          </w:p>
        </w:tc>
        <w:tc>
          <w:tcPr>
            <w:tcW w:w="1716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2026-2030</w:t>
            </w:r>
          </w:p>
        </w:tc>
      </w:tr>
      <w:tr>
        <w:trPr>
          <w:trHeight w:val="68"/>
        </w:trPr>
        <w:tc>
          <w:tcPr>
            <w:tcW w:w="339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45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всего</w:t>
            </w:r>
          </w:p>
        </w:tc>
        <w:tc>
          <w:tcPr>
            <w:tcW w:w="165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-17" w:right="-11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187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856,30</w:t>
            </w:r>
          </w:p>
        </w:tc>
        <w:tc>
          <w:tcPr>
            <w:tcW w:w="1988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-97" w:right="-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141,40</w:t>
            </w:r>
          </w:p>
        </w:tc>
        <w:tc>
          <w:tcPr>
            <w:tcW w:w="1559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-82" w:right="-1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114,10</w:t>
            </w:r>
          </w:p>
        </w:tc>
        <w:tc>
          <w:tcPr>
            <w:tcW w:w="1702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766,80</w:t>
            </w:r>
          </w:p>
        </w:tc>
        <w:tc>
          <w:tcPr>
            <w:tcW w:w="1716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834,00</w:t>
            </w:r>
          </w:p>
        </w:tc>
      </w:tr>
      <w:tr>
        <w:trPr>
          <w:trHeight w:val="68"/>
        </w:trPr>
        <w:tc>
          <w:tcPr>
            <w:tcW w:w="339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45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бюджет</w:t>
            </w:r>
          </w:p>
        </w:tc>
        <w:tc>
          <w:tcPr>
            <w:tcW w:w="165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407,00</w:t>
            </w:r>
          </w:p>
        </w:tc>
        <w:tc>
          <w:tcPr>
            <w:tcW w:w="1988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634,60</w:t>
            </w:r>
          </w:p>
        </w:tc>
        <w:tc>
          <w:tcPr>
            <w:tcW w:w="1559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662,40</w:t>
            </w:r>
          </w:p>
        </w:tc>
        <w:tc>
          <w:tcPr>
            <w:tcW w:w="1702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685,00</w:t>
            </w:r>
          </w:p>
        </w:tc>
        <w:tc>
          <w:tcPr>
            <w:tcW w:w="1716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425,00</w:t>
            </w:r>
          </w:p>
        </w:tc>
      </w:tr>
      <w:tr>
        <w:trPr>
          <w:trHeight w:val="68"/>
        </w:trPr>
        <w:tc>
          <w:tcPr>
            <w:tcW w:w="339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45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65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   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396,00</w:t>
            </w:r>
          </w:p>
        </w:tc>
        <w:tc>
          <w:tcPr>
            <w:tcW w:w="1988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674,50</w:t>
            </w:r>
          </w:p>
        </w:tc>
        <w:tc>
          <w:tcPr>
            <w:tcW w:w="1559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674,50</w:t>
            </w:r>
          </w:p>
        </w:tc>
        <w:tc>
          <w:tcPr>
            <w:tcW w:w="1702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674,50</w:t>
            </w:r>
          </w:p>
        </w:tc>
        <w:tc>
          <w:tcPr>
            <w:tcW w:w="1716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372,50</w:t>
            </w:r>
          </w:p>
        </w:tc>
      </w:tr>
      <w:tr>
        <w:trPr>
          <w:trHeight w:val="68"/>
        </w:trPr>
        <w:tc>
          <w:tcPr>
            <w:tcW w:w="339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45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65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-17" w:right="-11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  <w:tc>
          <w:tcPr>
            <w:tcW w:w="1988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-97" w:right="-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  <w:tc>
          <w:tcPr>
            <w:tcW w:w="1559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-82" w:right="-1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  <w:tc>
          <w:tcPr>
            <w:tcW w:w="1702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  <w:tc>
          <w:tcPr>
            <w:tcW w:w="1716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339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745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бюджет поселения</w:t>
            </w:r>
          </w:p>
        </w:tc>
        <w:tc>
          <w:tcPr>
            <w:tcW w:w="165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169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053,30</w:t>
            </w:r>
          </w:p>
        </w:tc>
        <w:tc>
          <w:tcPr>
            <w:tcW w:w="1988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832,30</w:t>
            </w:r>
          </w:p>
        </w:tc>
        <w:tc>
          <w:tcPr>
            <w:tcW w:w="1559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777,20</w:t>
            </w:r>
          </w:p>
        </w:tc>
        <w:tc>
          <w:tcPr>
            <w:tcW w:w="1702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407,30</w:t>
            </w:r>
          </w:p>
        </w:tc>
        <w:tc>
          <w:tcPr>
            <w:tcW w:w="1716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036,50</w:t>
            </w:r>
          </w:p>
        </w:tc>
      </w:tr>
      <w:tr>
        <w:trPr>
          <w:trHeight w:val="68"/>
        </w:trPr>
        <w:tc>
          <w:tcPr>
            <w:tcW w:w="6141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Объем налоговых расходов</w:t>
            </w:r>
          </w:p>
        </w:tc>
        <w:tc>
          <w:tcPr>
            <w:tcW w:w="8617" w:type="dxa"/>
            <w:gridSpan w:val="16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Расходы по годам (тыс. рублей)</w:t>
            </w:r>
          </w:p>
        </w:tc>
      </w:tr>
      <w:tr>
        <w:trPr>
          <w:trHeight w:val="68"/>
        </w:trPr>
        <w:tc>
          <w:tcPr>
            <w:tcW w:w="6141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65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всего</w:t>
            </w:r>
          </w:p>
        </w:tc>
        <w:tc>
          <w:tcPr>
            <w:tcW w:w="1988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</w:t>
            </w:r>
          </w:p>
        </w:tc>
        <w:tc>
          <w:tcPr>
            <w:tcW w:w="1568" w:type="dxa"/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</w:t>
            </w:r>
          </w:p>
        </w:tc>
        <w:tc>
          <w:tcPr>
            <w:tcW w:w="1693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2025</w:t>
            </w:r>
          </w:p>
        </w:tc>
        <w:tc>
          <w:tcPr>
            <w:tcW w:w="1716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2026-2030</w:t>
            </w:r>
          </w:p>
        </w:tc>
      </w:tr>
      <w:tr>
        <w:trPr>
          <w:trHeight w:val="68"/>
        </w:trPr>
        <w:tc>
          <w:tcPr>
            <w:tcW w:w="6141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65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  <w:tc>
          <w:tcPr>
            <w:tcW w:w="1988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  <w:tc>
          <w:tcPr>
            <w:tcW w:w="1568" w:type="dxa"/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  <w:tc>
          <w:tcPr>
            <w:tcW w:w="1693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  <w:tc>
          <w:tcPr>
            <w:tcW w:w="1716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0,00</w:t>
            </w:r>
          </w:p>
        </w:tc>
      </w:tr>
    </w:tbl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Таблица 1</w:t>
      </w:r>
    </w:p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Распределение финансовых ресурсов муниципальной программы (по годам)</w:t>
      </w:r>
    </w:p>
    <w:tbl>
      <w:tblPr>
        <w:tblStyle w:val="Style_11"/>
        <w:tblW w:w="52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97"/>
        <w:gridCol w:w="3451"/>
        <w:gridCol w:w="3203"/>
        <w:gridCol w:w="1454"/>
        <w:gridCol w:w="1272"/>
        <w:gridCol w:w="1281"/>
        <w:gridCol w:w="1134"/>
        <w:gridCol w:w="1134"/>
        <w:gridCol w:w="1275"/>
      </w:tblGrid>
      <w:tr>
        <w:trPr>
          <w:trHeight w:val="68"/>
        </w:trPr>
        <w:tc>
          <w:tcPr>
            <w:tcW w:w="14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№ структурного элемента (основного мероприятия)</w:t>
            </w:r>
          </w:p>
        </w:tc>
        <w:tc>
          <w:tcPr>
            <w:tcW w:w="34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20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Ответственный исполнитель/</w:t>
            </w:r>
          </w:p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соисполнитель</w:t>
            </w:r>
          </w:p>
        </w:tc>
        <w:tc>
          <w:tcPr>
            <w:tcW w:w="14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Источники финансирования </w:t>
            </w:r>
          </w:p>
        </w:tc>
        <w:tc>
          <w:tcPr>
            <w:tcW w:w="6096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Финансовые затраты на реализацию (тыс. рублей)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всего</w:t>
            </w:r>
          </w:p>
        </w:tc>
        <w:tc>
          <w:tcPr>
            <w:tcW w:w="4824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 том числе</w:t>
            </w:r>
          </w:p>
        </w:tc>
      </w:tr>
      <w:tr>
        <w:trPr>
          <w:trHeight w:val="450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27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28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2023</w:t>
            </w:r>
          </w:p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год</w:t>
            </w:r>
          </w:p>
        </w:tc>
        <w:tc>
          <w:tcPr>
            <w:tcW w:w="113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2024 </w:t>
            </w:r>
          </w:p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год</w:t>
            </w:r>
          </w:p>
        </w:tc>
        <w:tc>
          <w:tcPr>
            <w:tcW w:w="113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2025 </w:t>
            </w:r>
          </w:p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год</w:t>
            </w:r>
          </w:p>
        </w:tc>
        <w:tc>
          <w:tcPr>
            <w:tcW w:w="12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2026-2030 годы</w:t>
            </w:r>
          </w:p>
        </w:tc>
      </w:tr>
      <w:tr>
        <w:trPr>
          <w:trHeight w:val="68"/>
        </w:trPr>
        <w:tc>
          <w:tcPr>
            <w:tcW w:w="149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</w:t>
            </w:r>
          </w:p>
        </w:tc>
        <w:tc>
          <w:tcPr>
            <w:tcW w:w="34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</w:t>
            </w:r>
          </w:p>
        </w:tc>
        <w:tc>
          <w:tcPr>
            <w:tcW w:w="32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</w:t>
            </w: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7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9</w:t>
            </w:r>
          </w:p>
        </w:tc>
      </w:tr>
      <w:tr>
        <w:trPr>
          <w:trHeight w:val="68"/>
        </w:trPr>
        <w:tc>
          <w:tcPr>
            <w:tcW w:w="14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1.</w:t>
            </w:r>
          </w:p>
        </w:tc>
        <w:tc>
          <w:tcPr>
            <w:tcW w:w="34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Содействие повышению профессионального уровня муниципальных служащих, управленческих кадров (целевой показатель 1, 2; таблица 3 </w:t>
            </w:r>
          </w:p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показатель 1) </w:t>
            </w:r>
          </w:p>
        </w:tc>
        <w:tc>
          <w:tcPr>
            <w:tcW w:w="320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Организационный отдел администрации сельского поселения Леуши </w:t>
            </w: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всего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федеральный бюджет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поселения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2.</w:t>
            </w:r>
          </w:p>
        </w:tc>
        <w:tc>
          <w:tcPr>
            <w:tcW w:w="34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320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Отдел финансово-бюджетной политики администрации сельского поселения Леуши</w:t>
            </w: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всего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516,80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564,60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564,60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564,60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823,00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федеральный бюджет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поселения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516,80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564,60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564,60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564,60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823,00</w:t>
            </w:r>
          </w:p>
        </w:tc>
      </w:tr>
      <w:tr>
        <w:trPr>
          <w:trHeight w:val="68"/>
        </w:trPr>
        <w:tc>
          <w:tcPr>
            <w:tcW w:w="14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3.</w:t>
            </w:r>
          </w:p>
        </w:tc>
        <w:tc>
          <w:tcPr>
            <w:tcW w:w="34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Прохождение диспансеризации муниципальными служащими (таблица 3 показатель 3)</w:t>
            </w:r>
          </w:p>
        </w:tc>
        <w:tc>
          <w:tcPr>
            <w:tcW w:w="320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Организационный отдел администрации сельского поселения Леуши</w:t>
            </w: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всего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федеральный бюджет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поселения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4.</w:t>
            </w:r>
          </w:p>
        </w:tc>
        <w:tc>
          <w:tcPr>
            <w:tcW w:w="34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</w:t>
            </w:r>
          </w:p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показатель 4)</w:t>
            </w:r>
          </w:p>
        </w:tc>
        <w:tc>
          <w:tcPr>
            <w:tcW w:w="320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Отдел финансово-бюджетной политики администрации сельского поселения Леуши</w:t>
            </w: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всего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159" w:right="-119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183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329,50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97" w:right="-134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566,80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82" w:right="-15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549,50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202,20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111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011,00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федеральный бюджет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407,00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634,60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662,40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685,00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425,00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-61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396,00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674,50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674,50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674,50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372,50</w:t>
            </w:r>
          </w:p>
        </w:tc>
      </w:tr>
      <w:tr>
        <w:trPr>
          <w:trHeight w:val="919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159" w:right="-119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97" w:right="-134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82" w:right="-15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поселения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164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526,50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257,70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212,60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842,70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99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213,50</w:t>
            </w:r>
          </w:p>
        </w:tc>
      </w:tr>
      <w:tr>
        <w:trPr>
          <w:trHeight w:val="68"/>
        </w:trPr>
        <w:tc>
          <w:tcPr>
            <w:tcW w:w="149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5.</w:t>
            </w:r>
          </w:p>
        </w:tc>
        <w:tc>
          <w:tcPr>
            <w:tcW w:w="34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Подготовка и проведение выборов</w:t>
            </w:r>
          </w:p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(таблица 3 показатель 5)</w:t>
            </w:r>
          </w:p>
        </w:tc>
        <w:tc>
          <w:tcPr>
            <w:tcW w:w="320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Организационный отдел администрации сельского поселения Леуши</w:t>
            </w: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всего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федеральный бюджет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149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4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поселения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4948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Всего по муниципальной программе: </w:t>
            </w:r>
          </w:p>
        </w:tc>
        <w:tc>
          <w:tcPr>
            <w:tcW w:w="320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всего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17" w:right="-119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187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856,30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97" w:right="-134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141,40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82" w:right="-15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114,10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766,80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113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834,00</w:t>
            </w:r>
          </w:p>
        </w:tc>
      </w:tr>
      <w:tr>
        <w:trPr>
          <w:trHeight w:val="68"/>
        </w:trPr>
        <w:tc>
          <w:tcPr>
            <w:tcW w:w="4948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федеральный бюджет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407,00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634,60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662,40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685,00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425,00</w:t>
            </w:r>
          </w:p>
        </w:tc>
      </w:tr>
      <w:tr>
        <w:trPr>
          <w:trHeight w:val="68"/>
        </w:trPr>
        <w:tc>
          <w:tcPr>
            <w:tcW w:w="4948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396,00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674,50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674,50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674,50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372,50</w:t>
            </w:r>
          </w:p>
        </w:tc>
      </w:tr>
      <w:tr>
        <w:trPr>
          <w:trHeight w:val="68"/>
        </w:trPr>
        <w:tc>
          <w:tcPr>
            <w:tcW w:w="4948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17" w:right="-119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97" w:right="-134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-82" w:right="-15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4948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32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16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4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бюджет поселения</w:t>
            </w:r>
          </w:p>
        </w:tc>
        <w:tc>
          <w:tcPr>
            <w:tcW w:w="12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169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053,30</w:t>
            </w:r>
          </w:p>
        </w:tc>
        <w:tc>
          <w:tcPr>
            <w:tcW w:w="128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832,30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777,20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407,30</w:t>
            </w:r>
          </w:p>
        </w:tc>
        <w:tc>
          <w:tcPr>
            <w:tcW w:w="12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036,50</w:t>
            </w:r>
          </w:p>
        </w:tc>
      </w:tr>
    </w:tbl>
    <w:p>
      <w:pPr>
        <w:pStyle w:val="Style_40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ectPr>
          <w:footnotePr>
            <w:pos w:val="pageBottom"/>
          </w:footnotePr>
          <w:type w:val="nextPage"/>
          <w:pgSz w:w="16838" w:h="11906" w:orient="landscape"/>
          <w:pgMar w:top="1701" w:right="1134" w:bottom="567" w:left="992" w:header="283" w:footer="283" w:gutter="0"/>
          <w:cols w:num="1" w:space="708"/>
          <w:docGrid w:linePitch="360"/>
        </w:sectPr>
      </w:pPr>
    </w:p>
    <w:p>
      <w:pPr>
        <w:pStyle w:val="Style_40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40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Таблица 2</w:t>
      </w:r>
    </w:p>
    <w:p>
      <w:pPr>
        <w:pStyle w:val="Style_40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40"/>
        <w:spacing w:before="0" w:after="0" w:line="240" w:lineRule="auto"/>
        <w:ind w:left="0" w:right="0" w:firstLine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Style_42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8"/>
        <w:gridCol w:w="3402"/>
        <w:gridCol w:w="5528"/>
        <w:gridCol w:w="4111"/>
      </w:tblGrid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</w:tabs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№ </w:t>
            </w:r>
          </w:p>
          <w:p>
            <w:pPr>
              <w:tabs>
                <w:tab w:val="left" w:pos="518"/>
                <w:tab w:val="center" w:pos="1293"/>
              </w:tabs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</w:tabs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Наименование</w:t>
            </w:r>
          </w:p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структурного элемента </w:t>
            </w:r>
          </w:p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(основного мероприятия)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Наименование порядка, номер приложения, реквизиты нормативного правового акта (при наличии)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</w:tabs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1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2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3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</w:tabs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1.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Основное мероприятие «Содействие повышению профессионального уровня муниципальных служащих, управленческих кадров»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Организация профессионального развития муниципальных служащих администрации сельского поселения Леуши и лиц, замещающих муниципальные должности на постоянной основе в органе местного самоуправления муниципального образования сельское поселение Леуши.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Оплата по договору с образовательными учреждениями за обучение по программам дополнительного профессионального образования.</w:t>
            </w:r>
          </w:p>
          <w:p>
            <w:pPr>
              <w:pStyle w:val="Style_44"/>
              <w:spacing w:before="100" w:after="10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Федеральный закон </w:t>
            </w:r>
            <w:hyperlink r:id="rId13">
              <w:r>
                <w:rPr>
                  <w:rStyle w:val="Style_37"/>
                  <w:rFonts w:ascii="Times New Roman" w:hAnsi="Times New Roman" w:eastAsia="Times New Roman" w:cs="Times New Roman"/>
                  <w:sz w:val="20"/>
                  <w:szCs w:val="20"/>
                  <w:lang w:val="ru-RU" w:bidi="en-US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Style w:val="Style_38"/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Постановление администрации сельского поселения Леуши</w:t>
            </w:r>
            <w:r>
              <w:rPr>
                <w:rStyle w:val="Style_38"/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Style w:val="Style_38"/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от 29 декабря 2018 года                       № 375 «О дополнительном профессиональном образовании муниципальных служащих администрации сельского поселения Леуши».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</w:tabs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2.</w:t>
            </w:r>
          </w:p>
          <w:p>
            <w:pPr>
              <w:tabs>
                <w:tab w:val="left" w:pos="518"/>
                <w:tab w:val="center" w:pos="1293"/>
              </w:tabs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Основное мероприятие «Дополнительное пенсионное обеспечение отдельных категорий граждан»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66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Выплата пенсии за выслугу лет лицам, замещающим муниципальные должности на постоянной основе, и лицам, замещавшим должности муниципальной службы. Выплата единовременной поощрительной выплаты при назначении пенсии за выслугу лет лицам, замещавшим муниципальные должности на постоянной основе.  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66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Решение Совета депутатов сельского поселения Леуши от 31 марта 2015 года          № 18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Леуши»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3.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Основное мероприятие «Прохождение диспансеризации муниципальными служащими»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Оплата по договору за оказание услуг по диспансеризации муниципальных служащих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Федеральный закон </w:t>
            </w:r>
            <w:hyperlink r:id="rId14">
              <w:r>
                <w:rPr>
                  <w:rStyle w:val="Style_37"/>
                  <w:rFonts w:ascii="Times New Roman" w:hAnsi="Times New Roman" w:eastAsia="Times New Roman" w:cs="Times New Roman"/>
                  <w:sz w:val="20"/>
                  <w:szCs w:val="20"/>
                  <w:lang w:val="ru-RU" w:bidi="en-US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4.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Основное мероприятие «Организация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Заработная плата.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Ученические отпуска, ежегодные отпуска, в том числе, компенсация за неиспользованный отпуск.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Пособия за первые три дня временной нетрудоспособности за счет средств работодателя.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Доплата до минимальной заработной платы.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Командировочные расходы.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Компенсация расходов на оплату стоимости проезда и провоза багажа к месту использования отпуска и обратно.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Компенсация стоимости санаторно-курортной путевки.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Расходы по уплате страховых взносов.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Материальная помощь в связи со смертью близких родственников (родители, муж (жена), дети).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Оплата четырех дополнительных выходных дней в месяц родителю (опекуну, попечителю) для ухода за детьми-инвалидами.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Средний месячный заработок на период трудоустройства, выплачиваемый уволенным работникам (в связи с ликвидацией организации, сокращением численности или штата работников организации) за второй и последующие месяца.</w:t>
            </w:r>
          </w:p>
          <w:p>
            <w:pPr>
              <w:spacing w:before="0" w:after="0" w:line="240" w:lineRule="auto"/>
              <w:ind w:left="-66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Расходы по закупке товаров, работ и услуг для обеспечения муниципальных нужд. </w:t>
            </w:r>
          </w:p>
          <w:p>
            <w:pPr>
              <w:spacing w:before="0" w:after="0" w:line="240" w:lineRule="auto"/>
              <w:ind w:left="-68" w:right="-6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Расходы по уплате налогов, сборов и иных платежей. Расходы по предоставлению межбюджетных трансфертов, в части осуществление переданных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35"/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Налоговый кодекс Российской Федерации (часть вторая).</w:t>
            </w:r>
          </w:p>
          <w:p>
            <w:pPr>
              <w:pStyle w:val="Style_35"/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Трудовой кодекс Российской Федерации.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Федеральный закон от 29 декабря 2006 года № 255-ФЗ «Об обязательном социальном страховании на случай временной нетрудоспособности и в связи с материнством».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Федеральный закон </w:t>
            </w:r>
            <w:hyperlink r:id="rId15">
              <w:r>
                <w:rPr>
                  <w:rStyle w:val="Style_37"/>
                  <w:rFonts w:ascii="Times New Roman" w:hAnsi="Times New Roman" w:eastAsia="Times New Roman" w:cs="Times New Roman"/>
                  <w:sz w:val="20"/>
                  <w:szCs w:val="20"/>
                  <w:lang w:val="ru-RU" w:bidi="en-US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 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Закон Ханты-Мансийского автономного округа – Югры от 30 сентября 2008 года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состояния».</w:t>
            </w:r>
          </w:p>
          <w:p>
            <w:pPr>
              <w:pStyle w:val="Style_35"/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Решение Совета депутатов сельского поселения Леуши от 20 августа 2012 года      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</w:t>
            </w:r>
            <w:r>
              <w:rPr>
                <w:rStyle w:val="Style_38"/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».</w:t>
            </w:r>
          </w:p>
          <w:p>
            <w:pPr>
              <w:pStyle w:val="Style_35"/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Style w:val="Style_38"/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Постановления администрации сельского поселения Леуши от 08 апреля 2019 года                         № 59 «Об оплате труда и социальной защищенности работников муниципального казенного учреждения «Административно-хозяйственная служба», от 02 марта 2015 года № 13 «О порядке и условиях командирования работников администрации сельского поселения Леуши».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5.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Основное мероприятие «Подготовка и проведение выборов»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44"/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Расходы на организационное и материально-техническое обеспечение подготовки и проведения выборов.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Федеральный закон от 12 июня 2002 года        № 67-ФЗ «Об основных гарантиях избирательных прав и права на участие в референдуме граждан Российской Федерации».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Законы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Югре», от 30 сентября 2011 года № 81-оз «О выборах депутатов представительного органа муниципального образования в Ханты-Мансийском автономном округе – Югре».</w:t>
            </w:r>
          </w:p>
        </w:tc>
      </w:tr>
    </w:tbl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Таблица 3</w:t>
      </w: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3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Style_42"/>
        <w:tblW w:w="4836" w:type="pc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>
        <w:trPr>
          <w:trHeight w:val="68"/>
        </w:trPr>
        <w:tc>
          <w:tcPr>
            <w:tcW w:w="63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>
        <w:trPr>
          <w:trHeight w:val="68"/>
        </w:trPr>
        <w:tc>
          <w:tcPr>
            <w:tcW w:w="63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79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03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2023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2024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2025</w:t>
            </w:r>
          </w:p>
        </w:tc>
        <w:tc>
          <w:tcPr>
            <w:tcW w:w="207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>
        <w:trPr>
          <w:trHeight w:val="68"/>
        </w:trPr>
        <w:tc>
          <w:tcPr>
            <w:tcW w:w="63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</w:t>
            </w:r>
          </w:p>
        </w:tc>
        <w:tc>
          <w:tcPr>
            <w:tcW w:w="3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2</w:t>
            </w:r>
          </w:p>
        </w:tc>
        <w:tc>
          <w:tcPr>
            <w:tcW w:w="25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3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4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5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6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7</w:t>
            </w:r>
          </w:p>
        </w:tc>
      </w:tr>
      <w:tr>
        <w:trPr>
          <w:trHeight w:val="68"/>
        </w:trPr>
        <w:tc>
          <w:tcPr>
            <w:tcW w:w="63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1.</w:t>
            </w:r>
          </w:p>
        </w:tc>
        <w:tc>
          <w:tcPr>
            <w:tcW w:w="3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66" w:right="-8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Доля муниципальных служащих, лиц, замещающих муниципальные должности, прошедших дополнительное профессиональное образование</w:t>
            </w:r>
          </w:p>
          <w:p>
            <w:pPr>
              <w:spacing w:before="0" w:after="0" w:line="240" w:lineRule="auto"/>
              <w:ind w:left="-66" w:right="-8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и имеющих высокий уровень развития профессиональных компетенций,</w:t>
            </w:r>
          </w:p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от общей потребности, %</w:t>
            </w:r>
          </w:p>
        </w:tc>
        <w:tc>
          <w:tcPr>
            <w:tcW w:w="25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2.</w:t>
            </w:r>
          </w:p>
        </w:tc>
        <w:tc>
          <w:tcPr>
            <w:tcW w:w="3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Доля граждан, получивших дополнительное пенсионное обеспечение, от общего количества назначенного дополнительного пенсионного обеспечения, %</w:t>
            </w:r>
          </w:p>
        </w:tc>
        <w:tc>
          <w:tcPr>
            <w:tcW w:w="25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3.</w:t>
            </w:r>
          </w:p>
        </w:tc>
        <w:tc>
          <w:tcPr>
            <w:tcW w:w="3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Доля муниципальных служащих, прошедших диспансеризацию, от общей потребности, %</w:t>
            </w:r>
          </w:p>
        </w:tc>
        <w:tc>
          <w:tcPr>
            <w:tcW w:w="25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4. </w:t>
            </w:r>
          </w:p>
        </w:tc>
        <w:tc>
          <w:tcPr>
            <w:tcW w:w="3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Доля выплаченных объемов денежного содержания, прочих и иных выплат от запланированных</w:t>
            </w:r>
          </w:p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к выплате, %</w:t>
            </w:r>
          </w:p>
        </w:tc>
        <w:tc>
          <w:tcPr>
            <w:tcW w:w="25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bidi="en-US"/>
              </w:rPr>
              <w:t xml:space="preserve">5.</w:t>
            </w:r>
          </w:p>
        </w:tc>
        <w:tc>
          <w:tcPr>
            <w:tcW w:w="37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Сохранение финансового обеспечения подготовки и проведения выборов, %</w:t>
            </w:r>
          </w:p>
        </w:tc>
        <w:tc>
          <w:tcPr>
            <w:tcW w:w="25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en-US"/>
              </w:rPr>
              <w:t xml:space="preserve">100</w:t>
            </w:r>
          </w:p>
        </w:tc>
      </w:tr>
    </w:tbl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highlight w:val="yellow"/>
          <w:lang w:val="ru-RU" w:bidi="ru-RU"/>
        </w:rPr>
      </w:pPr>
    </w:p>
    <w:p>
      <w:pPr>
        <w:pStyle w:val="Style_3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highlight w:val="yellow"/>
          <w:lang w:val="ru-RU" w:bidi="ru-RU"/>
        </w:rPr>
      </w:pPr>
    </w:p>
    <w:p>
      <w:pPr>
        <w:pStyle w:val="Style_20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sectPr>
      <w:footnotePr>
        <w:pos w:val="pageBottom"/>
      </w:footnotePr>
      <w:type w:val="nextPage"/>
      <w:pgSz w:w="16840" w:h="11907" w:orient="landscape"/>
      <w:pgMar w:top="1134" w:right="850" w:bottom="1134" w:left="1701" w:header="278" w:footer="278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ourier New">
    <w:panose1 w:val="02070309020205020404"/>
  </w:font>
  <w:font w:name="Arial, sans-serif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160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#COL_BOTTOM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6">
    <w:name w:val="#COL_TOP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7">
    <w:name w:val="#PRINT_SECTION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18">
    <w:name w:val=".CENTER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19">
    <w:name w:val=".DJVU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0">
    <w:name w:val=".FORMAT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1">
    <w:name w:val=".HEADER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color w:val="2b4279"/>
      <w:sz w:val="20"/>
      <w:szCs w:val="20"/>
      <w:lang w:val="ru-RU" w:bidi="ru-RU"/>
    </w:rPr>
  </w:style>
  <w:style w:type="paragraph" w:styleId="Style_22">
    <w:name w:val=".HORIZLIN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3">
    <w:name w:val=".MIDDLEPIC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4">
    <w:name w:val=".TOPLEVEL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5">
    <w:name w:val=".TradeMark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26">
    <w:name w:val=".UNFORMAT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7">
    <w:name w:val="BODY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8">
    <w:name w:val="HTM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9">
    <w:name w:val="TAB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30">
    <w:name w:val="header"/>
    <w:basedOn w:val="Style_0"/>
    <w:unhideWhenUsed/>
    <w:pPr>
      <w:tabs>
        <w:tab w:val="center" w:pos="4677"/>
        <w:tab w:val="right" w:pos="9355"/>
      </w:tabs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31">
    <w:name w:val="Верхний колонтитул Знак"/>
    <w:basedOn w:val="Style_10"/>
    <w:locked/>
    <w:rPr>
      <w:rFonts w:ascii="Times New Roman" w:hAnsi="Times New Roman" w:eastAsia="Times New Roman" w:cs="Times New Roman"/>
      <w:sz w:val="24"/>
    </w:rPr>
  </w:style>
  <w:style w:type="paragraph" w:styleId="Style_32">
    <w:name w:val="footer"/>
    <w:basedOn w:val="Style_0"/>
    <w:unhideWhenUsed/>
    <w:pPr>
      <w:tabs>
        <w:tab w:val="center" w:pos="4677"/>
        <w:tab w:val="right" w:pos="9355"/>
      </w:tabs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33">
    <w:name w:val="Нижний колонтитул Знак"/>
    <w:basedOn w:val="Style_10"/>
    <w:locked/>
    <w:rPr>
      <w:rFonts w:ascii="Times New Roman" w:hAnsi="Times New Roman" w:eastAsia="Times New Roman" w:cs="Times New Roman"/>
      <w:sz w:val="24"/>
    </w:rPr>
  </w:style>
  <w:style w:type="table" w:styleId="Style_34">
    <w:name w:val="Table Grid"/>
    <w:basedOn w:val="Style_11"/>
    <w:uiPriority w:val="59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35">
    <w:name w:val="No Spacing"/>
    <w:uiPriority w:val="1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">
    <w:name w:val="ConsPlus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character" w:styleId="Style_37">
    <w:name w:val="Hyperlink"/>
    <w:basedOn w:val="Style_10"/>
    <w:unhideWhenUsed/>
    <w:qFormat/>
    <w:rPr>
      <w:rFonts w:ascii="Times New Roman" w:hAnsi="Times New Roman" w:eastAsia="Times New Roman" w:cs="Times New Roman"/>
      <w:color w:val="0000ff"/>
      <w:sz w:val="24"/>
      <w:u w:val="single"/>
    </w:rPr>
  </w:style>
  <w:style w:type="character" w:styleId="Style_38">
    <w:name w:val="Без интервала Знак"/>
    <w:uiPriority w:val="1"/>
    <w:locked/>
    <w:rPr>
      <w:rFonts w:ascii="Times New Roman" w:hAnsi="Times New Roman" w:eastAsia="Times New Roman" w:cs="Times New Roman"/>
      <w:sz w:val="24"/>
    </w:rPr>
  </w:style>
  <w:style w:type="paragraph" w:styleId="Style_39">
    <w:name w:val="Default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000000"/>
      <w:sz w:val="24"/>
      <w:szCs w:val="24"/>
      <w:lang w:val="ru-RU" w:bidi="ru-RU"/>
    </w:rPr>
  </w:style>
  <w:style w:type="paragraph" w:styleId="Style_40">
    <w:name w:val="Таблица Текст лево"/>
    <w:basedOn w:val="Style_0"/>
    <w:uiPriority w:val="0"/>
    <w:qFormat/>
    <w:pPr>
      <w:spacing w:before="0" w:after="0" w:line="240" w:lineRule="auto"/>
      <w:ind w:left="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character" w:styleId="Style_41">
    <w:name w:val="ConsPlusNormal Знак"/>
    <w:uiPriority w:val="0"/>
    <w:locked/>
    <w:rPr>
      <w:rFonts w:ascii="Arial" w:hAnsi="Arial" w:eastAsia="Arial" w:cs="Arial"/>
      <w:sz w:val="20"/>
    </w:rPr>
  </w:style>
  <w:style w:type="table" w:styleId="Style_42">
    <w:name w:val="Сетка таблицы1"/>
    <w:basedOn w:val="Style_11"/>
    <w:uiPriority w:val="59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43">
    <w:name w:val="headertext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4">
    <w:name w:val="formattext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45">
    <w:name w:val="match"/>
    <w:basedOn w:val="Style_10"/>
    <w:uiPriority w:val="0"/>
    <w:rPr>
      <w:rFonts w:ascii="Times New Roman" w:hAnsi="Times New Roman" w:eastAsia="Times New Roman" w:cs="Times New Roman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kodeks://link/d?nd=902030664&amp;point=mark=0000000000000000000000000000000000000000000000000064U0IK" TargetMode="External"/><Relationship Id="rId9" Type="http://schemas.openxmlformats.org/officeDocument/2006/relationships/hyperlink" Target="kodeks://link/d?nd=442865789" TargetMode="External"/><Relationship Id="rId10" Type="http://schemas.openxmlformats.org/officeDocument/2006/relationships/hyperlink" Target="https://login.consultant.ru/link/?req=doc&amp;base=LAW&amp;n=392999&amp;dst=100189&amp;field=134&amp;date=17.10.2022" TargetMode="External"/><Relationship Id="rId11" Type="http://schemas.openxmlformats.org/officeDocument/2006/relationships/hyperlink" Target="https://login.consultant.ru/link/?req=doc&amp;base=LAW&amp;n=392999&amp;dst=100189&amp;field=134&amp;date=17.10.2022" TargetMode="External"/><Relationship Id="rId12" Type="http://schemas.openxmlformats.org/officeDocument/2006/relationships/hyperlink" Target="https://login.consultant.ru/link/?req=doc&amp;base=LAW&amp;n=392999&amp;dst=100190&amp;field=134&amp;date=17.10.2022" TargetMode="External"/><Relationship Id="rId13" Type="http://schemas.openxmlformats.org/officeDocument/2006/relationships/hyperlink" Target="file:///D:" TargetMode="External"/><Relationship Id="rId14" Type="http://schemas.openxmlformats.org/officeDocument/2006/relationships/hyperlink" Target="file:///D:" TargetMode="External"/><Relationship Id="rId15" Type="http://schemas.openxmlformats.org/officeDocument/2006/relationships/hyperlink" Target="file:///D: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WithSpaces>14752</CharactersWithSpaces>
  <DocSecurity>0</DocSecurity>
  <HyperlinksChanged>false</HyperlinksChanged>
  <LinksUpToDate>false</LinksUpToDate>
  <Pages>11</Pages>
  <ScaleCrop>false</ScaleCrop>
  <SharedDoc>false</SharedDoc>
  <TotalTime>9</TotalTime>
  <Words>2587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dc:title>
  <dc:creator>Люба</dc:creator>
  <cp:lastModifiedBy/>
</cp:coreProperties>
</file>