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Постановление Правительства ХМАО - Югры от 22.12.2012 N 515-п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(ред. от 21.04.2023)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"О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20.06.2023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ПРАВИТЕЛЬСТВО 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22 декабря 2012 г. N 515-п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ПЕРЕЧНЕ ЕДИНЫХ СПЕЦИАЛЬНО ОТВЕДЕННЫХ ИЛИ ПРИСПОСОБЛЕННЫХ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КОЛЛЕКТИВНОГО ОБСУЖДЕНИЯ ОБЩЕСТВЕННО ЗНАЧИМЫХ ВОПРОСОВ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ВЫРАЖЕНИЯ ОБЩЕСТВЕННЫХ НАСТРОЕНИЙ,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 ТАКЖЕ ДЛЯ МАССОВОГО ПРИСУТСТВИЯ ГРАЖДАН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ПУБЛИЧНОГО ВЫРАЖЕНИЯ ОБЩЕСТВЕННОГО МНЕНИЯ ПО ПОВОДУ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АКТУАЛЬНЫХ ПРОБЛЕМ ПРЕИМУЩЕСТВЕННО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ОБЩЕСТВЕННО-ПОЛИТИЧЕСКОГО ХАРАКТЕРА МЕСТ НА ТЕРРИТОРИИ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30.01.2014 </w:t>
            </w:r>
            <w:hyperlink r:id="rId1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27.11.2015 </w:t>
            </w:r>
            <w:hyperlink r:id="rId1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436-п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03.06.2016 </w:t>
            </w:r>
            <w:hyperlink r:id="rId1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30.06.2017 </w:t>
            </w:r>
            <w:hyperlink r:id="rId1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250-п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06.10.2017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377-п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27.07.2018 </w:t>
            </w:r>
            <w:hyperlink r:id="rId1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22.02.2019 </w:t>
            </w:r>
            <w:hyperlink r:id="rId1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05.07.2019 </w:t>
            </w:r>
            <w:hyperlink r:id="rId2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218-п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08.11.2019 </w:t>
            </w:r>
            <w:hyperlink r:id="rId2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417-п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19.06.2020 </w:t>
            </w:r>
            <w:hyperlink r:id="rId2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257-п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12.03.2021 </w:t>
            </w:r>
            <w:hyperlink r:id="rId2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69-п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08.04.2022 </w:t>
            </w:r>
            <w:hyperlink r:id="rId2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141-п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21.04.2023 </w:t>
            </w:r>
            <w:hyperlink r:id="rId2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173-п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Федеральными законами от 21 декабря 2021 года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414-ФЗ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"Об общих принципах организации публичной власти в субъектах Российской Федерации", от 19 июня 2004 года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54-ФЗ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собраниях, митингах, демонстрациях, шествиях и пикетированиях",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Югре" Правительство Ханты-Мансийского автономного округа - Югры постановляет: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30.01.2014 </w:t>
      </w:r>
      <w:hyperlink r:id="rId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37-п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06.10.2017 </w:t>
      </w:r>
      <w:hyperlink r:id="rId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377-п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08.04.2022 </w:t>
      </w:r>
      <w:hyperlink r:id="rId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141-п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прилагаемый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 в ред. </w:t>
      </w:r>
      <w:hyperlink r:id="rId3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06.10.2017 N 377-п)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 введен </w:t>
      </w:r>
      <w:hyperlink r:id="rId3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06.10.2017 N 377-п)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22 декабря 2012 года N 515-п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43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ЕДИНЫХ СПЕЦИАЛЬНО ОТВЕДЕННЫХ ИЛИ ПРИСПОСОБЛЕННЫХ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КОЛЛЕКТИВНОГО ОБСУЖДЕНИЯ ОБЩЕСТВЕННО ЗНАЧИМЫХ ВОПРОСОВ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ВЫРАЖЕНИЯ ОБЩЕСТВЕННЫХ НАСТРОЕНИЙ,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 ТАКЖЕ ДЛЯ МАССОВОГО ПРИСУТСТВИЯ ГРАЖДАН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ПУБЛИЧНОГО ВЫРАЖЕНИЯ ОБЩЕСТВЕННОГО МНЕНИЯ ПО ПОВОДУ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АКТУАЛЬНЫХ ПРОБЛЕМ ПРЕИМУЩЕСТВЕННО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ОБЩЕСТВЕННО-ПОЛИТИЧЕСКОГО ХАРАКТЕРА МЕСТ НА ТЕРРИТОРИИ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(ДАЛЕЕ - СПЕЦИАЛЬНО ОТВЕДЕННЫЕ МЕСТА)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30.01.2014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27.11.2015 </w:t>
            </w:r>
            <w:hyperlink r:id="rId3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436-п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03.06.2016 </w:t>
            </w:r>
            <w:hyperlink r:id="rId3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30.06.2017 </w:t>
            </w:r>
            <w:hyperlink r:id="rId3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250-п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06.10.2017 </w:t>
            </w:r>
            <w:hyperlink r:id="rId3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377-п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27.07.2018 </w:t>
            </w:r>
            <w:hyperlink r:id="rId3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22.02.2019 </w:t>
            </w:r>
            <w:hyperlink r:id="rId4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05.07.2019 </w:t>
            </w:r>
            <w:hyperlink r:id="rId4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218-п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08.11.2019 </w:t>
            </w:r>
            <w:hyperlink r:id="rId4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417-п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19.06.2020 </w:t>
            </w:r>
            <w:hyperlink r:id="rId4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257-п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12.03.2021 </w:t>
            </w:r>
            <w:hyperlink r:id="rId4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69-п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08.04.2022 </w:t>
            </w:r>
            <w:hyperlink r:id="rId4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141-п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21.04.2023 </w:t>
            </w:r>
            <w:hyperlink r:id="rId4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173-п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6"/>
        <w:gridCol w:w="1871"/>
        <w:gridCol w:w="6236"/>
      </w:tblGrid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города окружного значения, населенного пункта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Адрес и описание специально отведенного места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Города окружного значения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550 квадратных метров земельного участка по адресу: г. Белоярский, парковочная зона у скульптурной композиции "Семья"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1.2.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Когалым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21000 квадратных метров земельного участка по адресу: г. Когалым, ул. Мира, Бульвар вдоль улицы Мира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1.2 в ред. </w:t>
            </w:r>
            <w:hyperlink r:id="rId4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12.03.2021 N 69-п)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Лангепас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2 394 квадратных метра земельного участка с кадастровым номером 86:16:0060115:30, примыкающая к территории административного здания, расположенного по адресу: г. Лангепас, ул. Дружбы народов, д. 20, с северо-восточной стороны. На земельном участке расположен объект - сооружение культуры и отдыха сквер "Парус".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1.3 в ред. </w:t>
            </w:r>
            <w:hyperlink r:id="rId4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08.11.2019 N 417-п)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Мегион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600 квадратных метров земельного участка по адресу: г. Мегион, мкр. 11, у Монумента в честь первооткрывателей мегионской нефти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Нефтеюганск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7464 квадратных метра земельного участка по адресу: г. Нефтеюганск, мкр. 2А, площадь архитектурно-скульптурной композиции "Первопроходцы"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1.6.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Нижневартовск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879,2 квадратного метра земельного участка по адресу: г. Нижневартовск, ул. Г.И. Пикмана, "Открытая эстрада" бульвара на набережной реки Обь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1.6 в ред. </w:t>
            </w:r>
            <w:hyperlink r:id="rId4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27.07.2018 N 236-п)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Нягань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6000 квадратных метров земельного участка по адресу: г. Нягань, мкр. Заречный, ул. Авиационная, между домами N 34 и 36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Покачи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2781,53 квадратного метра земельного участка по адресу: г. Покачи, ул. Мира, 12, городская площадь у Дома культуры "Октябрь"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Пыть-Ях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13929 квадратных метров земельного участка по адресу: г. Пыть-Ях, мкр. 5 "Солнечный", Мемориальный комплекс (аллея Ветеранов, сквер Памяти)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Радужный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970 квадратных метров земельного участка по адресу: г. Радужный, мкр. 1, стр. 57, у здания автономного учреждения "Дворец спорта"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Сургут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3 532 квадратных метра земельного участка по адресу: г. Сургут, мкр. 31, сквер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1.11 в ред. </w:t>
            </w:r>
            <w:hyperlink r:id="rId5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27.07.2018 N 236-п)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Урай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1200 квадратных метров земельного участка по адресу: г. Урай, ул. Сибирская, у базы ОАО "ЮТЭК-Энергия"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Ханты-Мансийск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г. Ханты-Мансийск, ул. Гагарина, площадь Свободы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Югорск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633 квадратных метра земельного участка по адресу: г. Югорск, район Югорск - 2, д. 11, площадь у муниципального бюджетного учреждения культуры "МиГ"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городских округов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7245 квадратных метров на пересечении улиц Гагарина и Льва Толстого, на расстоянии 9 метров от муниципального бюджетного дошкольного образовательного учреждения "Детский сад N 12 "Росинка", находящегося по адресу: ул. Гагарина д. 10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2.1 в ред. </w:t>
            </w:r>
            <w:hyperlink r:id="rId5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05.07.2019 N 218-п)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Ортъягун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150 квадратных метров земельного участка по адресу: г. Когалым, КС-2, центральная площадка у детского городка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(в ред. </w:t>
            </w:r>
            <w:hyperlink r:id="rId5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27.07.2018 N 236-п)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Белоярского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Ванзеват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1000 квадратных метров земельного участка по адресу: с. Ванзеват, ул. Лоскутова, 24,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Верхнеказымский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п. Верхнеказымский, мкр. 3, д. 15,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1995 квадратных метров земельного участка по адресу: с. Казым, ул. Каксина, 10,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3.4.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Лыхма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1350 квадратных метров земельного участка по адресу: п. Лыхма, ул. ЛПУ, д. 43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3.4 в ред. </w:t>
            </w:r>
            <w:hyperlink r:id="rId5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Нумто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д. Нумто, д. 13,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Пашторы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375 квадратных метров земельного участка по адресу: д. Пашторы, д. 24,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3.7.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с. Полноват, ул. Собянина, д. 1Б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3.7 в ред. </w:t>
            </w:r>
            <w:hyperlink r:id="rId5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1000 квадратных метров земельного участка по адресу: п. Сорум, ул. Центральная, 34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3.9.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Сосновка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п. Сосновка, ул. Школьная, д. 7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3.9 в ред. </w:t>
            </w:r>
            <w:hyperlink r:id="rId5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Тугияны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662 квадратных метра земельного участка по адресу: с. Тугияны, ул. Южная, 2,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Юильск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1000 квадратных метров земельного участка по адресу: д. Юильск, д. 2А,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Березовского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Анеева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487 квадратных метров земельного участка по адресу: д. Анеева, ул. Югорская, 6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1225 квадратных метров земельного участка по адресу: пгт. Березово, пересечение улиц Астраханцева и Ленина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Ванзетур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120 квадратных метров земельного участка по адресу: п. Ванзетур на пересечении улиц Центральная и Таежная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4.3 в ред. </w:t>
            </w:r>
            <w:hyperlink r:id="rId5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Деминская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д. Деминская, ул. Береговая, 9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1326 квадратных метров земельного участка по адресу: пгт. Игрим, пересечение улиц Мира и Энтузиастов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Кимкьясуй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161 квадратный метр земельного участка по адресу: д. Кимкьясуй, ул. Культурная, 9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Ломбовож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211 квадратных метров земельного участка по адресу: с. Ломбовож, ул. Набережная, на противоположной стороне от д. 24, у здания отделения ФГУП "Почта России"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4.8.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5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06.10.2017 N 377-п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Няксимволь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с. Няксимволь, ул. Советская, 5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Приполярный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450 квадратных метров земельного участка по адресу: п. Приполярный, мкр. 2, д. 3, площадь у здания администрации сельского поселения Приполярный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Пугоры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д. Пугоры, ул. Центральная, 9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600 квадратных метров земельного участка по адресу: с. Саранпауль, ул. Семяшкина, 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Сартынья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д. Сартынья, ул. Центральная, 1, у здания клуба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участка, прилегающая к аллее "Славы" по адресу: п. Светлый, ул. Набережная, д. 10А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4.14 в ред. </w:t>
            </w:r>
            <w:hyperlink r:id="rId5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Сосьва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Теги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359 квадратных метров земельного участка по адресу: с. Теги, перекресток улиц Таежная и Кедровая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Устрем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п. Устрем, ул. Центральная, 9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Усть-Манья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232 квадратных метра земельного участка по адресу: д. Усть-Манья, ул. Береговая, 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Хулимсунт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700 квадратных метров земельного участка по адресу: д. Хулимсунт, мкр. 3, у Памятника погибшим в годы Великой Отечественной войны 1941 - 1945 гг.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Хурумпауль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124 квадратных метра земельного участка по адресу: д. Хурумпауль, д. 13А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Шайтанка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313 квадратных метров земельного участка по адресу: д. Шайтанка, ул. Центральная, 25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Щекурья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134 квадратных метра земельного участка по адресу: д. Щекурья, ул. Панкова, 12, у здания клуба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Ясунт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155 квадратных метров земельного участка по адресу: д. Ясунт, ул. Маньинская, 14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Алтай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Болчары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1246 квадратных метров земельного участка по адресу: с. Болчары, ул. Комсомольская 1, центральная площадь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Дальний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п. Дальний, ул. Центральная, д. 17, площадь у здания сельского клуба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5.3 в ред. </w:t>
            </w:r>
            <w:hyperlink r:id="rId5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5.4.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Кама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д. Кама, ул. Таежная, 9, площадь у здания Дома культуры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5.4 в ред. </w:t>
            </w:r>
            <w:hyperlink r:id="rId6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19.06.2020 N 257-п)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Карым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с. Карым, ул. Центральная, 6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Кондинское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пгт. Кондинское, ул. Связистов, 38, площадь у здания молодежного центра "Авангард"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670 квадратных метров земельного участка по адресу: пгт. Куминский, ул. Почтовая, 43, площадь у здания Дома культуры "Камертон"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5.8.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Леуши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с. Леуши, ул. Советская, д. 58, между зданием Леушинской модельной библиотеки - филиала N 2 имени Нины Викторовны Лангенбах муниципального учреждения культуры "Кондинская межпоселенческая централизованная библиотечная система" и детской игровой площадкой, расположенной по адресу: с. Леуши, ул. Волгоградская, д. 13А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5.8 в ред. </w:t>
            </w:r>
            <w:hyperlink r:id="rId6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Лиственичный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п. Лиственичный, ул. Центральная, 1,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Луговой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пгт. Луговой, пер. Первомайский, 1, площадь у здания муниципального казенного учреждения "Культурно-досуговый комплекс п. Луговой"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5.10 в ред. </w:t>
            </w:r>
            <w:hyperlink r:id="rId6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19.06.2020 N 257-п)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4321,3 квадратный метр земельного участка по адресу: пгт. Междуреченский, ул. Волгоградская, 11, площадь у здания РДКИ "Конда"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5.11 в ред. </w:t>
            </w:r>
            <w:hyperlink r:id="rId6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03.06.2016 N 196-п)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 квадратных метров земельного участка по адресу: пгт. Мортка, ул. Ленина, 22, площадь у здания "Культурно-досуговый центр городского поселения Мортка"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Мулымья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150 квадратных метров земельного участка по адресу: п. Мулымья, ул. Волгоградская, 33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5.13 в ред. </w:t>
            </w:r>
            <w:hyperlink r:id="rId6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19.06.2020 N 257-п)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Назарово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361 квадратный метр земельного участка по адресу: п. Назарово, ул. Центральная, 11, площадь у здания Дома культуры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5.14 в ред. </w:t>
            </w:r>
            <w:hyperlink r:id="rId6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19.06.2020 N 257-п)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Никулкина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д. Никулкина, ул. Ленина, 6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Половинка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Сотник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Старый Катыш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Супра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п. Супра, ул. Набережная, 4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5.20.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Ушья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480 квадратных метров земельного участка по адресу: д. Ушья, ул. Юбилейная, площадь вблизи дома 5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5.20 в ред. </w:t>
            </w:r>
            <w:hyperlink r:id="rId6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5.21.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Чантырья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917 квадратных метров земельного участка по адресу: с. Чантырья, ул. Советская, площадь вблизи дома 26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5.21 в ред. </w:t>
            </w:r>
            <w:hyperlink r:id="rId6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Шаим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100 квадратных метров земельного участка по адресу: с. Шаим, ул. Набережная, 15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Шугур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130 квадратных метров земельного участка по адресу: д. Шугур, ул. Центральная, 12, площадь у здания Дома культуры"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Юмас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д. Юмас, ул. Мира, 10, площадь у здания администрации городского поселения Мортка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5.25.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Ягодный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п. Ягодный, ул. Центральная, д. 20А, площадь у здания муниципального казенного учреждения "Культурно-спортивный комплекс"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5.25 в ред. </w:t>
            </w:r>
            <w:hyperlink r:id="rId6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Ямки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Нефтеюганского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1325 квадратных метров земельного участка по адресу: п. Каркатеевы, ул. Центральная, д. 17, площадь Центрального сквера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6.1 в ред. </w:t>
            </w:r>
            <w:hyperlink r:id="rId6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6.2.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2210 квадратных метров земельного участка по адресу: п. Куть-Ях, ул. Железнодорожная, Торговая площадь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6.2 в ред. </w:t>
            </w:r>
            <w:hyperlink r:id="rId7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Лемпино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188,5 квадратного метра земельного участка по адресу: с. Лемпино, ул. Солнечная, 1, площадь у здания Дома культуры "Кедр"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6.3 в ред. </w:t>
            </w:r>
            <w:hyperlink r:id="rId7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14300 квадратных метров земельного участка по адресу: пгт. Пойковский, мкр. 4, площадь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6.6.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473 квадратных метра земельного участка по адресу: п. Сентябрьский, д. 66А, площадь у здания Дома культуры "Жемчужина Югры"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6.6 в ред. </w:t>
            </w:r>
            <w:hyperlink r:id="rId7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Сивыс-Ях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672 квадратных метра земельного участка по адресу: п. Салым, ул. 55 лет Победы, площадка у озера Сырковый Сор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1275 квадратных метров земельного участка по адресу: п. Сингапай, ул. Центральная, 31, площадь у здания дома культуры "Камертон"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6.9.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Усть-Юган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750 квадратных метров земельного участка по адресу: п. Усть-Юган, д. 3, площадь у здания Дома культуры "Галактика"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6.9 в ред. </w:t>
            </w:r>
            <w:hyperlink r:id="rId7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Чеускино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186 квадратных метров земельного участка по адресу: с. Чеускино, ул. Центральная, 8, площадь у здания Дома культуры "Успех"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6.10 в ред. </w:t>
            </w:r>
            <w:hyperlink r:id="rId7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Юганская Обь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Нижневартовского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Аган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1800 квадратных метров земельного участка по адресу: п. Аган, ул. Рыбников, 23, площадь у здания спортивного комплекса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Большетархово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с. Большетархово, ул. Лесная, 13, площадь у здания культурно-досугового центра "Респект"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Большой Ларьяк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242 квадратных метра земельного участка по адресу: д. Большой Ларьяк, д. 11, у здания магазина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Былино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1079 квадратных метров земельного участка по адресу: с. Былино, ул. Речная, 25А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Вампугол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2141 квадратный метр земельного участка по адресу: д. Вампугол, ул. Зырянова, 13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Варьеган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с. Варьеган, ул. Центральная, площадь у памятного знака "Защитникам Отечества"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2000 квадратных метров земельного участка по адресу: п. Ваховск, ул. Таежная, у здания "Мегалинк"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4000 квадратных метров земельного участка по адресу: пгт. Излучинск, ул. Энергетиков, 2, площадь у здания центральной районной больницы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7.11.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7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27.07.2018 N 236-п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Корлики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823 квадратных метра земельного участка по адресу: с. Корлики, ул. Дружбы, 14, площадь у здания администрации сельского поселения Ларьяк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4344 квадратных метра земельного участка по адресу: с. Ларьяк, ул. Гагарина, 14,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1620 квадратных метров земельного участка по адресу: пгт. Новоаганск, ул. Мелик-Карамова, площадь Любви и согласия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1800 квадратных метров земельного участка по адресу: с. Охтеурье, ул. Летная, 20,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Пасол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1124 квадратных метра земельного участка по адресу: д. Пасол, ул. Кедровая, 10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Покур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2142 квадратных метра земельного участка по адресу: с. Покур, ул. Центральная, 76,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7.18.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7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06.10.2017 N 377-п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Соснина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434 квадратных метра земельного участка по адресу: д. Соснина, ул. Береговая, 9Б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7.20.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Сосновый бор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7.21.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7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12.03.2021 N 69-п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7.22.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Чехломей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3325 квадратных метров земельного участка по адресу: д. Чехломей, ул. Чумина, 3А,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Октябрьского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Андра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350 квадратных метров земельного участка по адресу: пгт. Андра, д. 18, площадь у здания культурно-спортивного комплекса "Прометей"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Большие Леуши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1500 квадратных метров земельного участка по адресу: п. Большие Леуши, ул. Центральная, 20, летняя танцевальная площадка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Большой Атлым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285 квадратных метров земельного участка по адресу: с. Большой Атлым, ул. Советская, 14А, летняя танцевальная площадка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Большой Камень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Верхние Нарыкары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360 квадратных метров земельного участка по адресу: д. Верхние Нарыкары, ул. Береговая, 4А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Горнореченск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п. Горнореченск, ул. Лесная, 15,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Заречный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860 квадратных метров земельного участка по адресу: п. Заречный, ул. Школьная, 1, у Обелиска погибшим в годы Великой Отечественной войны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Каменное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с. Каменное, ул. Центральная, 14, площадь у здания пекарни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Карымкары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5000 квадратных метров земельного участка по адресу: п. Карымкары, ул. Комсомольская, 10,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Комсомольский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п. Комсомольский, ул. Октябрьская, 1А, спортивно-оздоровительная площадка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Кормужиханка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п. Кормужиханка, ул. Новая, 18, у здания отделения ФГУП "Почта России"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Малый Атлым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1300 квадратных метров земельного участка по адресу: с. Малый Атлым, ул. Московская, между домами N 1 и 2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Нижние Нарыкары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900 квадратных метров земельного участка по адресу: д. Нижние Нарыкары, пер. Клубный, 2, площадь у здания Дома культуры "Родник"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420 квадратных метров земельного участка по адресу: пгт. Октябрьское, ул. Ленина, 40, площадь у здания Бизнес-центра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Пальяново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с. Пальяново, ул. Центральная, 19, летняя танцевальная площадка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Перегребное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1830 квадратных метров земельного участка по адресу: с. Перегребное, ул. Советская, между домами N 7 и 9А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2624 квадратных метра земельного участка по адресу: пгт. Приобье, ул. Югорская, 5Б, площадка для массовых праздников и народных гуляний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8.18.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5600 квадратных метров земельного участка по адресу: п. Сергино, ул. Центральная, д. 10П, центральная площадь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8.18 в ред. </w:t>
            </w:r>
            <w:hyperlink r:id="rId7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8.19.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3500 квадратных метров земельного участка по адресу: пгт. Талинка, ул. Нефтяников, д. 18, площадь Защитникам Отечества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8.19 в ред. </w:t>
            </w:r>
            <w:hyperlink r:id="rId7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8.20.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400 квадратных метров земельного участка по адресу: п. Унъюган, ул. 30 лет Победы, 14, площадь у здания Дома культуры "Лесник"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8.21.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Чемаши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3500 квадратных метров земельного участка по адресу: д. Чемаши, ул. Школьная, 15, площадь у здания клуба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8.22.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Шеркалы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1152 квадратных метра земельного участка по адресу: с. Шеркалы, ул. Мира, 35Б, зона отдыха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Советского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2000 квадратных метров земельного участка по адресу: пгт. Агириш, ул. Дзержинского, 16, площадь у учреждения культуры "Социально-культурное объединение п. Агириш"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5315 квадратных метров земельного участка по адресу: п. Алябьевский, ул. Ленина, 3А, площадь у здания культурно-оздоровительного комплекса "Авангард"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1050 квадратных метров земельного участка по адресу: пгт. Зеленоборск, ул. Политехническая, 18, площадь у здания культурно-спортивного комплекса "Русь"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Коммунистический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4637 квадратных метров земельного участка по адресу: пгт. Коммунистический, ул. Мира, 9, площадь у здания культурно-спортивного комплекса "Романтик"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9.5.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200 квадратных метров земельного участка по адресу: пгт. Малиновский, ул. Ленина, 17А, площадь у здания муниципального бюджетного учреждения Культурно-спортивный комплекс "Орион"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9.5 в ред. </w:t>
            </w:r>
            <w:hyperlink r:id="rId8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300 квадратных метров земельного участка по адресу: пгт. Пионерский, ул. Ленина, 21, площадь у здания культурно-спортивного комплекса "Импульс"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9.7.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земельного участка площадью 420 квадратных метров по адресу: г. Советский, ул. Промышленная, 6, площадь у здания "Клуб "Юность" муниципального бюджетного учреждения "Городской центр культуры и спорта"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9.7 в ред. </w:t>
            </w:r>
            <w:hyperlink r:id="rId8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22.02.2019 N 60-п)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600 квадратных метров земельного участка по адресу: пгт. Таежный, ул. Железнодорожная, 15, площадь у здания культурно-спортивного комплекса "Содружество"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Юбилейный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180 квадратных метров земельного участка по адресу: п. Юбилейный, ул. Советская, 8А, площадь у здания Дома культуры "Надежда"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Сургутского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Банный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1469 квадратных метров земельного участка по адресу: п. Банный, ул. Центральная, 21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1800 квадратных метров земельного участка по адресу: пгт. Барсово, ул. Кубанская, д. 32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10.2 в ред. </w:t>
            </w:r>
            <w:hyperlink r:id="rId8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1144 квадратных метров земельного участка по адресу: пгт. Белый Яр, ул. Лесная 19А, площадь у здания библиотеки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10.3 в ред. </w:t>
            </w:r>
            <w:hyperlink r:id="rId8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27.11.2015 N 436-п)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Верхне-Мысовая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Высокий Мыс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250 квадратных метров земельного участка по адресу: п. Горный, в конце ул. Центральная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Каюкова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1400 квадратных метров земельного участка по адресу: с. Локосово, ул. Центральная, 44, площадь у учреждения культуры "Локосовский центр досуга и творчества"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Лямина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10765 квадратных метров земельного участка по адресу: д. Лямина, ул. Центральная, 13, сквер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6618 квадратных метров земельного участка по адресу: г. Лянтор, площадь городского сквера, между мкр. N 3 и N 4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10.10 в ред. </w:t>
            </w:r>
            <w:hyperlink r:id="rId8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30.01.2014 N 37-п)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Малоюганский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3852 квадратных метра земельного участка по адресу: п. Малоюганский, от ул. Лесная, 1 до дизельной электростанции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4665 квадратных метров земельного участка по адресу: п. Нижнесортымский, ул. Северная, центральная площадь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Песчаный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214 квадратных метров земельного участка по адресу: п. Песчаный, ул. Береговая, 9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Русскинская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643 квадратных метра земельного участка по адресу: д. Русскинская, ул. Ветеранов, 16, площадь у учреждения культуры "Русскинской центр досуга и творчества"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744 квадратных метра земельного участка по адресу: д. Сайгатина, ул. Совхозная, на противоположной стороне от д. 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Сытомино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1735 квадратных метров земельного участка по адресу: с. Сытомино, ул. Заводская, плотбище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Тайлакова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425 квадратных метров земельного участка по адресу: д. Тайлакова, ул. Центральная, между домами N 4 и 6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Таурова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273 квадратных метра земельного участка по адресу: д. Таурова, ул. Набережная, между домами N 13 и N 15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Тром-Аган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921 квадратный метр земельного участка по адресу: п. Тром-Аган, в конце ул. Северная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10.21.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Тундрино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5561 квадратный метр земельного участка по адресу: с. Тундрино, ул. Береговая, д. 30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10.21 в ред. </w:t>
            </w:r>
            <w:hyperlink r:id="rId8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1200 квадратных метров земельного участка по адресу: п. Ульт-Ягун, ул. Дорожная, между Федоровским ДРСУ и Лесопитомником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357 квадратных метров земельного участка по адресу: пгт. Федоровский, ул. Строителей, сквер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Юган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234 квадратных метра земельного участка по адресу: д. Юган, ул. Центральная, 37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</w:t>
            </w:r>
          </w:p>
        </w:tc>
        <w:tc>
          <w:tcPr>
            <w:tcW w:w="8107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Населенные пункты, входящие в состав Ханты-Мансийского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Батово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820 квадратных метров земельного участка по адресу: с. Батово, ул. Полевая, на противоположной стороне от д. 14, у здания телецентра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Белогорье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542 квадратных метра земельного участка по адресу: д. Белогорье, ул. Новая, между домами N 13 и N 14, площадь у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Бобровский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342 квадратных метра земельного участка по адресу: п. Бобровский, ул. Центральная, 11А, площадь у здания администрации сельского поселения Горноправдинск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11.4.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Выкатной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882 квадратных метра земельного участка по адресу: п. Выкатной, ул. Школьная, д. 22, корп. 2, площадь у здания муниципального учреждения культуры "Сельский дом культуры и досуга"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11.4 в ред. </w:t>
            </w:r>
            <w:hyperlink r:id="rId8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1018 квадратных метров земельного участка по адресу: п. Горноправдинск, ул. Киевская, 10А, площадь у здания культурно-досугового центра "Геолог"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Елизарово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632 квадратных метра земельного участка по адресу: с. Елизарово, ул. Никифорова, 6, площадь у мини-рынка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Зенково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340 квадратных метров земельного участка по адресу: с. Зенково, ул. Набережная, на противоположной стороне от д. 15А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Кедровый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927 квадратных метров земельного участка по адресу: п. Кедровый, ул. Пионерская, между домами N 9 и 6, площадь у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Кирпичный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826 квадратных метров земельного участка по адресу: п. Кирпичный, ул. Комсомольская, 8А, площадь у здания администрации сельского поселения Луговской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11.10.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Красноленинский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853 квадратных метра земельного участка по адресу: п. Красноленинский, ул. Обская, 19, площадь у здания муниципального казенного учреждения культуры "Сельский дом культуры п. Красноленинский"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11.10 в ред. </w:t>
            </w:r>
            <w:hyperlink r:id="rId8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Кышик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849 квадратных метров земельного участка по адресу: с. Кышик, ул. Подпругина, на противоположной стороне от д. 1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365 квадратных метров земельного участка по адресу: п. Луговской, ул. Заводская, 12, площадь у здания администрации сельского поселении Луговской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Лугофилинская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302 квадратных метра земельного участка по адресу: д. Лугофилинская, пер. Береговой, между домами N 1 и N 3,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Нялина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338 квадратных метров земельного участка по адресу: д. Нялина, ул. Таежная, на противоположной стороне от д. 28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Нялинское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840 квадратных метров земельного участка по адресу: с. Нялинское, ул. Мира, 71, площадь у здания администрации сельского поселения Нялинское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Пырьях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348 квадратных метров земельного участка по адресу: п. Пырьях, ул. Ягодная, на противоположной стороне от д. 13, у здания фельдшерско-акушерского пункта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Реполово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841 квадратный метр земельного участка по адресу: с. Реполово, ул. Бориса Лосева, на противоположной стороне от д. 20, у здания отделения ФГУП "Почта России"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Селиярово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960 квадратных метров земельного участка по адресу: с. Селиярово, ул. Колхозная, 12,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Сибирский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1053 квадратных метра земельного участка по адресу: п. Сибирский, между ул. Бориса Лосева, 8 и ул. Гастелло, 27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Согом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546 квадратных метров земельного участка по адресу: д. Согом, ул. Центральная, 8,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Троица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581 квадратный метр земельного участка по адресу: с. Троица, ул. Центральная, 32,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Тюли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11.23.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Урманный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578 квадратных метров земельного участка по адресу: п. Урманный, ул. Клубная, между домами 17 и 18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11.23 в ред. </w:t>
            </w:r>
            <w:hyperlink r:id="rId8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21.04.2023 N 173-п)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Цингалы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951 квадратный метр земельного участка по адресу: с. Цингалы, ул. Советская, 19, площадь у здания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Чембакчина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373 квадратных метра земельного участка по адресу: д. Чембакчина, ул. Кедровая, 12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968 квадратных метров земельного участка по адресу: д. Шапша, ул. Молодежная, между домами N 8 и N 10, площадь у Дома культуры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Ягурьях</w:t>
            </w:r>
          </w:p>
        </w:tc>
        <w:tc>
          <w:tcPr>
            <w:tcW w:w="623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778 квадратных метров земельного участка по адресу: д. Ягурьях, ул. Центральная, между домами N 12 и 16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11.28.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</w:t>
            </w:r>
          </w:p>
        </w:tc>
        <w:tc>
          <w:tcPr>
            <w:tcW w:w="623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свободная от застройки территория площадью 378 квадратных метров земельного участка по адресу: д. Ярки, ул. Новая, 4, площадь на территории парка отдыха</w:t>
            </w:r>
          </w:p>
        </w:tc>
      </w:tr>
      <w:tr>
        <w:trPr>
          <w:jc w:val="left"/>
        </w:trPr>
        <w:tc>
          <w:tcPr>
            <w:tcW w:w="9133" w:type="dxa"/>
            <w:gridSpan w:val="3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11.28 в ред. </w:t>
            </w:r>
            <w:hyperlink r:id="rId8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Правительства ХМАО - Югры от 08.04.2022 N 141-п)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ХМАО - Югры от 22.12.2012 N 515-п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21.04.2023)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перечне единых специально отведенн...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20.06.2023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96695&amp;date=20.06.2023&amp;dst=100005&amp;field=134" TargetMode="External"/><Relationship Id="rId14" Type="http://schemas.openxmlformats.org/officeDocument/2006/relationships/hyperlink" Target="https://login.consultant.ru/link/?req=doc&amp;base=RLAW926&amp;n=122952&amp;date=20.06.2023&amp;dst=100012&amp;field=134" TargetMode="External"/><Relationship Id="rId15" Type="http://schemas.openxmlformats.org/officeDocument/2006/relationships/hyperlink" Target="https://login.consultant.ru/link/?req=doc&amp;base=RLAW926&amp;n=132899&amp;date=20.06.2023&amp;dst=100008&amp;field=134" TargetMode="External"/><Relationship Id="rId16" Type="http://schemas.openxmlformats.org/officeDocument/2006/relationships/hyperlink" Target="https://login.consultant.ru/link/?req=doc&amp;base=RLAW926&amp;n=153864&amp;date=20.06.2023&amp;dst=100005&amp;field=134" TargetMode="External"/><Relationship Id="rId17" Type="http://schemas.openxmlformats.org/officeDocument/2006/relationships/hyperlink" Target="https://login.consultant.ru/link/?req=doc&amp;base=RLAW926&amp;n=159357&amp;date=20.06.2023&amp;dst=100005&amp;field=134" TargetMode="External"/><Relationship Id="rId18" Type="http://schemas.openxmlformats.org/officeDocument/2006/relationships/hyperlink" Target="https://login.consultant.ru/link/?req=doc&amp;base=RLAW926&amp;n=176938&amp;date=20.06.2023&amp;dst=100006&amp;field=134" TargetMode="External"/><Relationship Id="rId19" Type="http://schemas.openxmlformats.org/officeDocument/2006/relationships/hyperlink" Target="https://login.consultant.ru/link/?req=doc&amp;base=RLAW926&amp;n=187412&amp;date=20.06.2023&amp;dst=100005&amp;field=134" TargetMode="External"/><Relationship Id="rId20" Type="http://schemas.openxmlformats.org/officeDocument/2006/relationships/hyperlink" Target="https://login.consultant.ru/link/?req=doc&amp;base=RLAW926&amp;n=194646&amp;date=20.06.2023&amp;dst=100005&amp;field=134" TargetMode="External"/><Relationship Id="rId21" Type="http://schemas.openxmlformats.org/officeDocument/2006/relationships/hyperlink" Target="https://login.consultant.ru/link/?req=doc&amp;base=RLAW926&amp;n=200334&amp;date=20.06.2023&amp;dst=100005&amp;field=134" TargetMode="External"/><Relationship Id="rId22" Type="http://schemas.openxmlformats.org/officeDocument/2006/relationships/hyperlink" Target="https://login.consultant.ru/link/?req=doc&amp;base=RLAW926&amp;n=213159&amp;date=20.06.2023&amp;dst=100005&amp;field=134" TargetMode="External"/><Relationship Id="rId23" Type="http://schemas.openxmlformats.org/officeDocument/2006/relationships/hyperlink" Target="https://login.consultant.ru/link/?req=doc&amp;base=RLAW926&amp;n=227602&amp;date=20.06.2023&amp;dst=100005&amp;field=134" TargetMode="External"/><Relationship Id="rId24" Type="http://schemas.openxmlformats.org/officeDocument/2006/relationships/hyperlink" Target="https://login.consultant.ru/link/?req=doc&amp;base=RLAW926&amp;n=252967&amp;date=20.06.2023&amp;dst=100005&amp;field=134" TargetMode="External"/><Relationship Id="rId25" Type="http://schemas.openxmlformats.org/officeDocument/2006/relationships/hyperlink" Target="https://login.consultant.ru/link/?req=doc&amp;base=RLAW926&amp;n=278244&amp;date=20.06.2023&amp;dst=100005&amp;field=134" TargetMode="External"/><Relationship Id="rId26" Type="http://schemas.openxmlformats.org/officeDocument/2006/relationships/hyperlink" Target="https://login.consultant.ru/link/?req=doc&amp;base=LAW&amp;n=444751&amp;date=20.06.2023" TargetMode="External"/><Relationship Id="rId27" Type="http://schemas.openxmlformats.org/officeDocument/2006/relationships/hyperlink" Target="https://login.consultant.ru/link/?req=doc&amp;base=LAW&amp;n=433463&amp;date=20.06.2023&amp;dst=100165&amp;field=134" TargetMode="External"/><Relationship Id="rId28" Type="http://schemas.openxmlformats.org/officeDocument/2006/relationships/hyperlink" Target="https://login.consultant.ru/link/?req=doc&amp;base=RLAW926&amp;n=280465&amp;date=20.06.2023" TargetMode="External"/><Relationship Id="rId29" Type="http://schemas.openxmlformats.org/officeDocument/2006/relationships/hyperlink" Target="https://login.consultant.ru/link/?req=doc&amp;base=RLAW926&amp;n=96695&amp;date=20.06.2023&amp;dst=100006&amp;field=134" TargetMode="External"/><Relationship Id="rId30" Type="http://schemas.openxmlformats.org/officeDocument/2006/relationships/hyperlink" Target="https://login.consultant.ru/link/?req=doc&amp;base=RLAW926&amp;n=159357&amp;date=20.06.2023&amp;dst=100006&amp;field=134" TargetMode="External"/><Relationship Id="rId31" Type="http://schemas.openxmlformats.org/officeDocument/2006/relationships/hyperlink" Target="https://login.consultant.ru/link/?req=doc&amp;base=RLAW926&amp;n=252967&amp;date=20.06.2023&amp;dst=100006&amp;field=134" TargetMode="External"/><Relationship Id="rId32" Type="http://schemas.openxmlformats.org/officeDocument/2006/relationships/hyperlink" Target="https://login.consultant.ru/link/?req=doc&amp;base=RLAW926&amp;n=159357&amp;date=20.06.2023&amp;dst=100007&amp;field=134" TargetMode="External"/><Relationship Id="rId33" Type="http://schemas.openxmlformats.org/officeDocument/2006/relationships/hyperlink" Target="https://login.consultant.ru/link/?req=doc&amp;base=RLAW926&amp;n=159357&amp;date=20.06.2023&amp;dst=100009&amp;field=134" TargetMode="External"/><Relationship Id="rId34" Type="http://schemas.openxmlformats.org/officeDocument/2006/relationships/hyperlink" Target="https://login.consultant.ru/link/?req=doc&amp;base=RLAW926&amp;n=96695&amp;date=20.06.2023&amp;dst=100007&amp;field=134" TargetMode="External"/><Relationship Id="rId35" Type="http://schemas.openxmlformats.org/officeDocument/2006/relationships/hyperlink" Target="https://login.consultant.ru/link/?req=doc&amp;base=RLAW926&amp;n=122952&amp;date=20.06.2023&amp;dst=100012&amp;field=134" TargetMode="External"/><Relationship Id="rId36" Type="http://schemas.openxmlformats.org/officeDocument/2006/relationships/hyperlink" Target="https://login.consultant.ru/link/?req=doc&amp;base=RLAW926&amp;n=132899&amp;date=20.06.2023&amp;dst=100008&amp;field=134" TargetMode="External"/><Relationship Id="rId37" Type="http://schemas.openxmlformats.org/officeDocument/2006/relationships/hyperlink" Target="https://login.consultant.ru/link/?req=doc&amp;base=RLAW926&amp;n=153864&amp;date=20.06.2023&amp;dst=100005&amp;field=134" TargetMode="External"/><Relationship Id="rId38" Type="http://schemas.openxmlformats.org/officeDocument/2006/relationships/hyperlink" Target="https://login.consultant.ru/link/?req=doc&amp;base=RLAW926&amp;n=159357&amp;date=20.06.2023&amp;dst=100011&amp;field=134" TargetMode="External"/><Relationship Id="rId39" Type="http://schemas.openxmlformats.org/officeDocument/2006/relationships/hyperlink" Target="https://login.consultant.ru/link/?req=doc&amp;base=RLAW926&amp;n=176938&amp;date=20.06.2023&amp;dst=100006&amp;field=134" TargetMode="External"/><Relationship Id="rId40" Type="http://schemas.openxmlformats.org/officeDocument/2006/relationships/hyperlink" Target="https://login.consultant.ru/link/?req=doc&amp;base=RLAW926&amp;n=187412&amp;date=20.06.2023&amp;dst=100005&amp;field=134" TargetMode="External"/><Relationship Id="rId41" Type="http://schemas.openxmlformats.org/officeDocument/2006/relationships/hyperlink" Target="https://login.consultant.ru/link/?req=doc&amp;base=RLAW926&amp;n=194646&amp;date=20.06.2023&amp;dst=100005&amp;field=134" TargetMode="External"/><Relationship Id="rId42" Type="http://schemas.openxmlformats.org/officeDocument/2006/relationships/hyperlink" Target="https://login.consultant.ru/link/?req=doc&amp;base=RLAW926&amp;n=200334&amp;date=20.06.2023&amp;dst=100005&amp;field=134" TargetMode="External"/><Relationship Id="rId43" Type="http://schemas.openxmlformats.org/officeDocument/2006/relationships/hyperlink" Target="https://login.consultant.ru/link/?req=doc&amp;base=RLAW926&amp;n=213159&amp;date=20.06.2023&amp;dst=100005&amp;field=134" TargetMode="External"/><Relationship Id="rId44" Type="http://schemas.openxmlformats.org/officeDocument/2006/relationships/hyperlink" Target="https://login.consultant.ru/link/?req=doc&amp;base=RLAW926&amp;n=227602&amp;date=20.06.2023&amp;dst=100005&amp;field=134" TargetMode="External"/><Relationship Id="rId45" Type="http://schemas.openxmlformats.org/officeDocument/2006/relationships/hyperlink" Target="https://login.consultant.ru/link/?req=doc&amp;base=RLAW926&amp;n=252967&amp;date=20.06.2023&amp;dst=100007&amp;field=134" TargetMode="External"/><Relationship Id="rId46" Type="http://schemas.openxmlformats.org/officeDocument/2006/relationships/hyperlink" Target="https://login.consultant.ru/link/?req=doc&amp;base=RLAW926&amp;n=278244&amp;date=20.06.2023&amp;dst=100005&amp;field=134" TargetMode="External"/><Relationship Id="rId47" Type="http://schemas.openxmlformats.org/officeDocument/2006/relationships/hyperlink" Target="https://login.consultant.ru/link/?req=doc&amp;base=RLAW926&amp;n=227602&amp;date=20.06.2023&amp;dst=100006&amp;field=134" TargetMode="External"/><Relationship Id="rId48" Type="http://schemas.openxmlformats.org/officeDocument/2006/relationships/hyperlink" Target="https://login.consultant.ru/link/?req=doc&amp;base=RLAW926&amp;n=200334&amp;date=20.06.2023&amp;dst=100005&amp;field=134" TargetMode="External"/><Relationship Id="rId49" Type="http://schemas.openxmlformats.org/officeDocument/2006/relationships/hyperlink" Target="https://login.consultant.ru/link/?req=doc&amp;base=RLAW926&amp;n=176938&amp;date=20.06.2023&amp;dst=100007&amp;field=134" TargetMode="External"/><Relationship Id="rId50" Type="http://schemas.openxmlformats.org/officeDocument/2006/relationships/hyperlink" Target="https://login.consultant.ru/link/?req=doc&amp;base=RLAW926&amp;n=176938&amp;date=20.06.2023&amp;dst=100013&amp;field=134" TargetMode="External"/><Relationship Id="rId51" Type="http://schemas.openxmlformats.org/officeDocument/2006/relationships/hyperlink" Target="https://login.consultant.ru/link/?req=doc&amp;base=RLAW926&amp;n=194646&amp;date=20.06.2023&amp;dst=100005&amp;field=134" TargetMode="External"/><Relationship Id="rId52" Type="http://schemas.openxmlformats.org/officeDocument/2006/relationships/hyperlink" Target="https://login.consultant.ru/link/?req=doc&amp;base=RLAW926&amp;n=176938&amp;date=20.06.2023&amp;dst=100019&amp;field=134" TargetMode="External"/><Relationship Id="rId53" Type="http://schemas.openxmlformats.org/officeDocument/2006/relationships/hyperlink" Target="https://login.consultant.ru/link/?req=doc&amp;base=RLAW926&amp;n=278244&amp;date=20.06.2023&amp;dst=100006&amp;field=134" TargetMode="External"/><Relationship Id="rId54" Type="http://schemas.openxmlformats.org/officeDocument/2006/relationships/hyperlink" Target="https://login.consultant.ru/link/?req=doc&amp;base=RLAW926&amp;n=278244&amp;date=20.06.2023&amp;dst=100012&amp;field=134" TargetMode="External"/><Relationship Id="rId55" Type="http://schemas.openxmlformats.org/officeDocument/2006/relationships/hyperlink" Target="https://login.consultant.ru/link/?req=doc&amp;base=RLAW926&amp;n=278244&amp;date=20.06.2023&amp;dst=100018&amp;field=134" TargetMode="External"/><Relationship Id="rId56" Type="http://schemas.openxmlformats.org/officeDocument/2006/relationships/hyperlink" Target="https://login.consultant.ru/link/?req=doc&amp;base=RLAW926&amp;n=278244&amp;date=20.06.2023&amp;dst=100024&amp;field=134" TargetMode="External"/><Relationship Id="rId57" Type="http://schemas.openxmlformats.org/officeDocument/2006/relationships/hyperlink" Target="https://login.consultant.ru/link/?req=doc&amp;base=RLAW926&amp;n=159357&amp;date=20.06.2023&amp;dst=100011&amp;field=134" TargetMode="External"/><Relationship Id="rId58" Type="http://schemas.openxmlformats.org/officeDocument/2006/relationships/hyperlink" Target="https://login.consultant.ru/link/?req=doc&amp;base=RLAW926&amp;n=278244&amp;date=20.06.2023&amp;dst=100030&amp;field=134" TargetMode="External"/><Relationship Id="rId59" Type="http://schemas.openxmlformats.org/officeDocument/2006/relationships/hyperlink" Target="https://login.consultant.ru/link/?req=doc&amp;base=RLAW926&amp;n=278244&amp;date=20.06.2023&amp;dst=100036&amp;field=134" TargetMode="External"/><Relationship Id="rId60" Type="http://schemas.openxmlformats.org/officeDocument/2006/relationships/hyperlink" Target="https://login.consultant.ru/link/?req=doc&amp;base=RLAW926&amp;n=213159&amp;date=20.06.2023&amp;dst=100006&amp;field=134" TargetMode="External"/><Relationship Id="rId61" Type="http://schemas.openxmlformats.org/officeDocument/2006/relationships/hyperlink" Target="https://login.consultant.ru/link/?req=doc&amp;base=RLAW926&amp;n=278244&amp;date=20.06.2023&amp;dst=100042&amp;field=134" TargetMode="External"/><Relationship Id="rId62" Type="http://schemas.openxmlformats.org/officeDocument/2006/relationships/hyperlink" Target="https://login.consultant.ru/link/?req=doc&amp;base=RLAW926&amp;n=213159&amp;date=20.06.2023&amp;dst=100012&amp;field=134" TargetMode="External"/><Relationship Id="rId63" Type="http://schemas.openxmlformats.org/officeDocument/2006/relationships/hyperlink" Target="https://login.consultant.ru/link/?req=doc&amp;base=RLAW926&amp;n=132899&amp;date=20.06.2023&amp;dst=100008&amp;field=134" TargetMode="External"/><Relationship Id="rId64" Type="http://schemas.openxmlformats.org/officeDocument/2006/relationships/hyperlink" Target="https://login.consultant.ru/link/?req=doc&amp;base=RLAW926&amp;n=213159&amp;date=20.06.2023&amp;dst=100018&amp;field=134" TargetMode="External"/><Relationship Id="rId65" Type="http://schemas.openxmlformats.org/officeDocument/2006/relationships/hyperlink" Target="https://login.consultant.ru/link/?req=doc&amp;base=RLAW926&amp;n=213159&amp;date=20.06.2023&amp;dst=100024&amp;field=134" TargetMode="External"/><Relationship Id="rId66" Type="http://schemas.openxmlformats.org/officeDocument/2006/relationships/hyperlink" Target="https://login.consultant.ru/link/?req=doc&amp;base=RLAW926&amp;n=278244&amp;date=20.06.2023&amp;dst=100048&amp;field=134" TargetMode="External"/><Relationship Id="rId67" Type="http://schemas.openxmlformats.org/officeDocument/2006/relationships/hyperlink" Target="https://login.consultant.ru/link/?req=doc&amp;base=RLAW926&amp;n=278244&amp;date=20.06.2023&amp;dst=100054&amp;field=134" TargetMode="External"/><Relationship Id="rId68" Type="http://schemas.openxmlformats.org/officeDocument/2006/relationships/hyperlink" Target="https://login.consultant.ru/link/?req=doc&amp;base=RLAW926&amp;n=278244&amp;date=20.06.2023&amp;dst=100060&amp;field=134" TargetMode="External"/><Relationship Id="rId69" Type="http://schemas.openxmlformats.org/officeDocument/2006/relationships/hyperlink" Target="https://login.consultant.ru/link/?req=doc&amp;base=RLAW926&amp;n=278244&amp;date=20.06.2023&amp;dst=100066&amp;field=134" TargetMode="External"/><Relationship Id="rId70" Type="http://schemas.openxmlformats.org/officeDocument/2006/relationships/hyperlink" Target="https://login.consultant.ru/link/?req=doc&amp;base=RLAW926&amp;n=278244&amp;date=20.06.2023&amp;dst=100071&amp;field=134" TargetMode="External"/><Relationship Id="rId71" Type="http://schemas.openxmlformats.org/officeDocument/2006/relationships/hyperlink" Target="https://login.consultant.ru/link/?req=doc&amp;base=RLAW926&amp;n=252967&amp;date=20.06.2023&amp;dst=100014&amp;field=134" TargetMode="External"/><Relationship Id="rId72" Type="http://schemas.openxmlformats.org/officeDocument/2006/relationships/hyperlink" Target="https://login.consultant.ru/link/?req=doc&amp;base=RLAW926&amp;n=252967&amp;date=20.06.2023&amp;dst=100020&amp;field=134" TargetMode="External"/><Relationship Id="rId73" Type="http://schemas.openxmlformats.org/officeDocument/2006/relationships/hyperlink" Target="https://login.consultant.ru/link/?req=doc&amp;base=RLAW926&amp;n=278244&amp;date=20.06.2023&amp;dst=100075&amp;field=134" TargetMode="External"/><Relationship Id="rId74" Type="http://schemas.openxmlformats.org/officeDocument/2006/relationships/hyperlink" Target="https://login.consultant.ru/link/?req=doc&amp;base=RLAW926&amp;n=252967&amp;date=20.06.2023&amp;dst=100026&amp;field=134" TargetMode="External"/><Relationship Id="rId75" Type="http://schemas.openxmlformats.org/officeDocument/2006/relationships/hyperlink" Target="https://login.consultant.ru/link/?req=doc&amp;base=RLAW926&amp;n=176938&amp;date=20.06.2023&amp;dst=100020&amp;field=134" TargetMode="External"/><Relationship Id="rId76" Type="http://schemas.openxmlformats.org/officeDocument/2006/relationships/hyperlink" Target="https://login.consultant.ru/link/?req=doc&amp;base=RLAW926&amp;n=159357&amp;date=20.06.2023&amp;dst=100011&amp;field=134" TargetMode="External"/><Relationship Id="rId77" Type="http://schemas.openxmlformats.org/officeDocument/2006/relationships/hyperlink" Target="https://login.consultant.ru/link/?req=doc&amp;base=RLAW926&amp;n=227602&amp;date=20.06.2023&amp;dst=100012&amp;field=134" TargetMode="External"/><Relationship Id="rId78" Type="http://schemas.openxmlformats.org/officeDocument/2006/relationships/hyperlink" Target="https://login.consultant.ru/link/?req=doc&amp;base=RLAW926&amp;n=278244&amp;date=20.06.2023&amp;dst=100081&amp;field=134" TargetMode="External"/><Relationship Id="rId79" Type="http://schemas.openxmlformats.org/officeDocument/2006/relationships/hyperlink" Target="https://login.consultant.ru/link/?req=doc&amp;base=RLAW926&amp;n=278244&amp;date=20.06.2023&amp;dst=100086&amp;field=134" TargetMode="External"/><Relationship Id="rId80" Type="http://schemas.openxmlformats.org/officeDocument/2006/relationships/hyperlink" Target="https://login.consultant.ru/link/?req=doc&amp;base=RLAW926&amp;n=252967&amp;date=20.06.2023&amp;dst=100032&amp;field=134" TargetMode="External"/><Relationship Id="rId81" Type="http://schemas.openxmlformats.org/officeDocument/2006/relationships/hyperlink" Target="https://login.consultant.ru/link/?req=doc&amp;base=RLAW926&amp;n=187412&amp;date=20.06.2023&amp;dst=100005&amp;field=134" TargetMode="External"/><Relationship Id="rId82" Type="http://schemas.openxmlformats.org/officeDocument/2006/relationships/hyperlink" Target="https://login.consultant.ru/link/?req=doc&amp;base=RLAW926&amp;n=278244&amp;date=20.06.2023&amp;dst=100090&amp;field=134" TargetMode="External"/><Relationship Id="rId83" Type="http://schemas.openxmlformats.org/officeDocument/2006/relationships/hyperlink" Target="https://login.consultant.ru/link/?req=doc&amp;base=RLAW926&amp;n=122952&amp;date=20.06.2023&amp;dst=100012&amp;field=134" TargetMode="External"/><Relationship Id="rId84" Type="http://schemas.openxmlformats.org/officeDocument/2006/relationships/hyperlink" Target="https://login.consultant.ru/link/?req=doc&amp;base=RLAW926&amp;n=96695&amp;date=20.06.2023&amp;dst=100007&amp;field=134" TargetMode="External"/><Relationship Id="rId85" Type="http://schemas.openxmlformats.org/officeDocument/2006/relationships/hyperlink" Target="https://login.consultant.ru/link/?req=doc&amp;base=RLAW926&amp;n=278244&amp;date=20.06.2023&amp;dst=100096&amp;field=134" TargetMode="External"/><Relationship Id="rId86" Type="http://schemas.openxmlformats.org/officeDocument/2006/relationships/hyperlink" Target="https://login.consultant.ru/link/?req=doc&amp;base=RLAW926&amp;n=252967&amp;date=20.06.2023&amp;dst=100038&amp;field=134" TargetMode="External"/><Relationship Id="rId87" Type="http://schemas.openxmlformats.org/officeDocument/2006/relationships/hyperlink" Target="https://login.consultant.ru/link/?req=doc&amp;base=RLAW926&amp;n=252967&amp;date=20.06.2023&amp;dst=100044&amp;field=134" TargetMode="External"/><Relationship Id="rId88" Type="http://schemas.openxmlformats.org/officeDocument/2006/relationships/hyperlink" Target="https://login.consultant.ru/link/?req=doc&amp;base=RLAW926&amp;n=278244&amp;date=20.06.2023&amp;dst=100102&amp;field=134" TargetMode="External"/><Relationship Id="rId89" Type="http://schemas.openxmlformats.org/officeDocument/2006/relationships/hyperlink" Target="https://login.consultant.ru/link/?req=doc&amp;base=RLAW926&amp;n=252967&amp;date=20.06.2023&amp;dst=100050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22.12.2012 N 515-п(ред. от 21.04.2023)&amp;quot;О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Югры&amp;quot;</dc:title>
  <dc:creator/>
  <cp:lastModifiedBy/>
</cp:coreProperties>
</file>